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E7F3" w14:textId="77777777" w:rsidR="00F44E2F" w:rsidRDefault="00F44E2F" w:rsidP="00F44E2F">
      <w:pPr>
        <w:pStyle w:val="Title"/>
        <w:jc w:val="center"/>
      </w:pPr>
      <w:r w:rsidRPr="00F62854">
        <w:rPr>
          <w:rFonts w:cs="Arial"/>
          <w:noProof/>
          <w:sz w:val="24"/>
          <w:szCs w:val="24"/>
          <w:lang w:val="cy-GB" w:bidi="cy-GB"/>
        </w:rPr>
        <w:drawing>
          <wp:inline distT="0" distB="0" distL="0" distR="0" wp14:anchorId="7BAEBB7A" wp14:editId="795B25E9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3470" w14:textId="77777777" w:rsidR="00F44E2F" w:rsidRPr="00C02AD6" w:rsidRDefault="00F44E2F" w:rsidP="00F44E2F">
      <w:pPr>
        <w:pStyle w:val="Title"/>
        <w:jc w:val="center"/>
      </w:pPr>
      <w:r w:rsidRPr="00C02AD6">
        <w:rPr>
          <w:lang w:val="cy-GB" w:bidi="cy-GB"/>
        </w:rPr>
        <w:t>Polisi Caffael Cynaliadwy</w:t>
      </w:r>
    </w:p>
    <w:p w14:paraId="27C37A64" w14:textId="77777777" w:rsidR="00F44E2F" w:rsidRPr="00C02AD6" w:rsidRDefault="00F44E2F" w:rsidP="00F44E2F">
      <w:pPr>
        <w:pStyle w:val="Subtitle"/>
        <w:jc w:val="center"/>
      </w:pPr>
      <w:r w:rsidRPr="00C02AD6">
        <w:rPr>
          <w:lang w:val="cy-GB" w:bidi="cy-GB"/>
        </w:rPr>
        <w:t>TAFLEN GLAWR Y POLISI</w:t>
      </w:r>
    </w:p>
    <w:p w14:paraId="113B0FAB" w14:textId="77777777" w:rsidR="00F44E2F" w:rsidRPr="00C02AD6" w:rsidRDefault="00F44E2F" w:rsidP="00F44E2F">
      <w:pPr>
        <w:pStyle w:val="Heading1"/>
        <w:numPr>
          <w:ilvl w:val="0"/>
          <w:numId w:val="0"/>
        </w:numPr>
        <w:ind w:left="432" w:hanging="432"/>
      </w:pPr>
      <w:r w:rsidRPr="00C02AD6">
        <w:rPr>
          <w:lang w:val="cy-GB"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4E2F" w:rsidRPr="00C02AD6" w14:paraId="4CAD2A23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21D4D596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7D129363" w14:textId="77777777" w:rsidR="00F44E2F" w:rsidRPr="00C02AD6" w:rsidRDefault="00F44E2F" w:rsidP="004B5EF3">
            <w:pPr>
              <w:rPr>
                <w:rStyle w:val="SubtleEmphasis"/>
              </w:rPr>
            </w:pPr>
            <w:r w:rsidRPr="00C02AD6">
              <w:rPr>
                <w:rFonts w:cstheme="minorHAnsi"/>
                <w:szCs w:val="24"/>
                <w:lang w:val="cy-GB" w:bidi="cy-GB"/>
              </w:rPr>
              <w:t>Polisi Caffael Cynaliadwy</w:t>
            </w:r>
          </w:p>
        </w:tc>
      </w:tr>
      <w:tr w:rsidR="00F44E2F" w:rsidRPr="00C02AD6" w14:paraId="4458DBD4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2A364D38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003D2248" w14:textId="799F1321" w:rsidR="00F44E2F" w:rsidRPr="00C02AD6" w:rsidRDefault="00FC4326" w:rsidP="004B5EF3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val="cy-GB" w:bidi="cy-GB"/>
              </w:rPr>
              <w:t>0</w:t>
            </w:r>
            <w:r>
              <w:rPr>
                <w:rStyle w:val="SubtleEmphasis"/>
                <w:lang w:bidi="cy-GB"/>
              </w:rPr>
              <w:t xml:space="preserve">6 </w:t>
            </w:r>
            <w:r w:rsidR="00F44E2F" w:rsidRPr="00C02AD6">
              <w:rPr>
                <w:rStyle w:val="SubtleEmphasis"/>
                <w:i w:val="0"/>
                <w:lang w:val="cy-GB" w:bidi="cy-GB"/>
              </w:rPr>
              <w:t>Mawrth</w:t>
            </w:r>
          </w:p>
        </w:tc>
      </w:tr>
      <w:tr w:rsidR="00F44E2F" w:rsidRPr="00C02AD6" w14:paraId="21BF744A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1FF62C49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CORFF CYMERADWYOL</w:t>
            </w:r>
          </w:p>
        </w:tc>
        <w:tc>
          <w:tcPr>
            <w:tcW w:w="4508" w:type="dxa"/>
            <w:vAlign w:val="center"/>
          </w:tcPr>
          <w:p w14:paraId="420DAD55" w14:textId="77777777" w:rsidR="00F44E2F" w:rsidRPr="00C02AD6" w:rsidRDefault="00F44E2F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Bwrdd Academaidd</w:t>
            </w:r>
          </w:p>
        </w:tc>
      </w:tr>
      <w:tr w:rsidR="00F44E2F" w:rsidRPr="00C02AD6" w14:paraId="0C094691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48DD0FA0" w14:textId="77777777" w:rsidR="00F44E2F" w:rsidRPr="00C02AD6" w:rsidRDefault="00F44E2F" w:rsidP="004B5EF3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C02AD6">
              <w:rPr>
                <w:rStyle w:val="SubtleEmphasis"/>
                <w:b/>
                <w:i w:val="0"/>
                <w:lang w:val="cy-GB"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63AD57AC" w14:textId="4E3505C5" w:rsidR="00F44E2F" w:rsidRPr="00C02AD6" w:rsidRDefault="004E1661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3</w:t>
            </w:r>
          </w:p>
        </w:tc>
      </w:tr>
      <w:tr w:rsidR="00F44E2F" w:rsidRPr="00C02AD6" w14:paraId="00D43AA4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5AE4DD6D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190F73A5" w14:textId="02092B25" w:rsidR="00F44E2F" w:rsidRPr="00C02AD6" w:rsidRDefault="00865E8E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2020, 2022</w:t>
            </w:r>
          </w:p>
        </w:tc>
      </w:tr>
      <w:tr w:rsidR="00F44E2F" w:rsidRPr="00C02AD6" w14:paraId="6D34E5FB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68DA53CF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1ACE08D0" w14:textId="467FE511" w:rsidR="00F44E2F" w:rsidRPr="00C02AD6" w:rsidRDefault="009C2341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2025/2026</w:t>
            </w:r>
          </w:p>
        </w:tc>
      </w:tr>
      <w:tr w:rsidR="00F44E2F" w:rsidRPr="00C02AD6" w14:paraId="0B13326A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2167C6E5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25460AA5" w14:textId="77777777" w:rsidR="00F44E2F" w:rsidRPr="00C02AD6" w:rsidRDefault="00F44E2F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Dim newid mawr</w:t>
            </w:r>
          </w:p>
        </w:tc>
      </w:tr>
      <w:tr w:rsidR="00F44E2F" w:rsidRPr="00C02AD6" w14:paraId="2EFF6F62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7A81B125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C75D1D3" w14:textId="1647D223" w:rsidR="00F44E2F" w:rsidRPr="00C02AD6" w:rsidRDefault="00B563E7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lang w:val="cy-GB" w:bidi="cy-GB"/>
              </w:rPr>
              <w:t xml:space="preserve">Deddf Cenedlaethau’r </w:t>
            </w:r>
            <w:r w:rsidRPr="00C02AD6">
              <w:rPr>
                <w:rStyle w:val="SubtleEmphasis"/>
                <w:i w:val="0"/>
                <w:lang w:val="cy-GB" w:bidi="cy-GB"/>
              </w:rPr>
              <w:t>Dyfodol</w:t>
            </w:r>
            <w:r w:rsidRPr="00C02AD6">
              <w:rPr>
                <w:rStyle w:val="SubtleEmphasis"/>
                <w:lang w:val="cy-GB" w:bidi="cy-GB"/>
              </w:rPr>
              <w:t>, Compact Byd-eang y Cenhedloedd Unedig, Polisi Caffael Cymru, Polisïau Cynal</w:t>
            </w:r>
            <w:r w:rsidR="00FC4326">
              <w:rPr>
                <w:rStyle w:val="SubtleEmphasis"/>
                <w:lang w:val="cy-GB" w:bidi="cy-GB"/>
              </w:rPr>
              <w:t>i</w:t>
            </w:r>
            <w:r w:rsidRPr="00C02AD6">
              <w:rPr>
                <w:rStyle w:val="SubtleEmphasis"/>
                <w:lang w:val="cy-GB" w:bidi="cy-GB"/>
              </w:rPr>
              <w:t>adwyedd a Rheoli Carbon y Brifysgol</w:t>
            </w:r>
          </w:p>
        </w:tc>
      </w:tr>
      <w:tr w:rsidR="00F44E2F" w:rsidRPr="00C02AD6" w14:paraId="0AA801D4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1860D361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5599DC5F" w14:textId="3A785D0A" w:rsidR="00F44E2F" w:rsidRPr="00C02AD6" w:rsidRDefault="00763B5A" w:rsidP="004B5EF3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Ar unwaith</w:t>
            </w:r>
          </w:p>
        </w:tc>
      </w:tr>
      <w:tr w:rsidR="00F44E2F" w:rsidRPr="00C02AD6" w14:paraId="5E6365F0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6A5AE945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3CB3F24E" w14:textId="77777777" w:rsidR="00F44E2F" w:rsidRPr="00C02AD6" w:rsidRDefault="00F44E2F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Pennaeth Caffael</w:t>
            </w:r>
          </w:p>
        </w:tc>
      </w:tr>
      <w:tr w:rsidR="00F44E2F" w:rsidRPr="00C02AD6" w14:paraId="4B5521F4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264A8C98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150065FC" w14:textId="77777777" w:rsidR="00F44E2F" w:rsidRPr="00C02AD6" w:rsidRDefault="00F44E2F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Caffael</w:t>
            </w:r>
          </w:p>
        </w:tc>
      </w:tr>
      <w:tr w:rsidR="00F44E2F" w:rsidRPr="00C02AD6" w14:paraId="0FE8534C" w14:textId="77777777" w:rsidTr="004B5EF3">
        <w:trPr>
          <w:trHeight w:val="340"/>
        </w:trPr>
        <w:tc>
          <w:tcPr>
            <w:tcW w:w="4508" w:type="dxa"/>
            <w:vAlign w:val="center"/>
          </w:tcPr>
          <w:p w14:paraId="1C046A54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706FE670" w14:textId="77777777" w:rsidR="00F44E2F" w:rsidRPr="00C02AD6" w:rsidRDefault="00F44E2F" w:rsidP="004B5EF3">
            <w:pPr>
              <w:rPr>
                <w:rStyle w:val="SubtleEmphasis"/>
                <w:i w:val="0"/>
                <w:iCs w:val="0"/>
              </w:rPr>
            </w:pPr>
            <w:r w:rsidRPr="00C02AD6">
              <w:rPr>
                <w:rStyle w:val="SubtleEmphasis"/>
                <w:i w:val="0"/>
                <w:lang w:val="cy-GB" w:bidi="cy-GB"/>
              </w:rPr>
              <w:t>purchasing@cardiffmet.ac.uk</w:t>
            </w:r>
          </w:p>
        </w:tc>
      </w:tr>
    </w:tbl>
    <w:p w14:paraId="63E6953A" w14:textId="77777777" w:rsidR="001915B2" w:rsidRPr="00C02AD6" w:rsidRDefault="00F44E2F" w:rsidP="001915B2">
      <w:pPr>
        <w:rPr>
          <w:rStyle w:val="SubtleEmphasis"/>
        </w:rPr>
      </w:pPr>
      <w:r w:rsidRPr="00C02AD6">
        <w:rPr>
          <w:rStyle w:val="SubtleEmphasis"/>
          <w:lang w:val="cy-GB" w:bidi="cy-GB"/>
        </w:rPr>
        <w:t xml:space="preserve"> </w:t>
      </w:r>
    </w:p>
    <w:p w14:paraId="76521F01" w14:textId="26B75FE5" w:rsidR="00F44E2F" w:rsidRPr="00C02AD6" w:rsidRDefault="00F44E2F" w:rsidP="001915B2">
      <w:r w:rsidRPr="00C02AD6">
        <w:rPr>
          <w:lang w:val="cy-GB"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4E2F" w:rsidRPr="00C02AD6" w14:paraId="775969E4" w14:textId="77777777" w:rsidTr="004B5EF3">
        <w:tc>
          <w:tcPr>
            <w:tcW w:w="3005" w:type="dxa"/>
          </w:tcPr>
          <w:p w14:paraId="477C6E36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FERSIWN</w:t>
            </w:r>
          </w:p>
        </w:tc>
        <w:tc>
          <w:tcPr>
            <w:tcW w:w="3005" w:type="dxa"/>
          </w:tcPr>
          <w:p w14:paraId="0B9CE968" w14:textId="4E3F2137" w:rsidR="00F44E2F" w:rsidRPr="00FC4326" w:rsidRDefault="00FC4326" w:rsidP="004B5EF3">
            <w:pPr>
              <w:rPr>
                <w:rStyle w:val="SubtleEmphasis"/>
                <w:b/>
                <w:bCs/>
              </w:rPr>
            </w:pPr>
            <w:r w:rsidRPr="00FC4326">
              <w:rPr>
                <w:rStyle w:val="SubtleEmphasis"/>
                <w:b/>
                <w:bCs/>
                <w:lang w:val="cy-GB" w:bidi="cy-GB"/>
              </w:rPr>
              <w:t>DYDDIAD</w:t>
            </w:r>
          </w:p>
        </w:tc>
        <w:tc>
          <w:tcPr>
            <w:tcW w:w="3006" w:type="dxa"/>
          </w:tcPr>
          <w:p w14:paraId="1DB301D1" w14:textId="77777777" w:rsidR="00F44E2F" w:rsidRPr="00C02AD6" w:rsidRDefault="00F44E2F" w:rsidP="004B5EF3">
            <w:pPr>
              <w:rPr>
                <w:rStyle w:val="SubtleEmphasis"/>
                <w:b/>
                <w:bCs/>
              </w:rPr>
            </w:pPr>
            <w:r w:rsidRPr="00C02AD6">
              <w:rPr>
                <w:rStyle w:val="SubtleEmphasis"/>
                <w:b/>
                <w:lang w:val="cy-GB" w:bidi="cy-GB"/>
              </w:rPr>
              <w:t>RHESWM DROS NEWID</w:t>
            </w:r>
          </w:p>
        </w:tc>
      </w:tr>
      <w:tr w:rsidR="00F44E2F" w:rsidRPr="00C02AD6" w14:paraId="22A60A78" w14:textId="77777777" w:rsidTr="00446523">
        <w:trPr>
          <w:trHeight w:val="367"/>
        </w:trPr>
        <w:tc>
          <w:tcPr>
            <w:tcW w:w="3005" w:type="dxa"/>
          </w:tcPr>
          <w:p w14:paraId="3C404E28" w14:textId="77777777" w:rsidR="00F44E2F" w:rsidRPr="00C02AD6" w:rsidRDefault="00F44E2F" w:rsidP="004B5EF3">
            <w:pPr>
              <w:rPr>
                <w:rStyle w:val="SubtleEmphasis"/>
              </w:rPr>
            </w:pPr>
            <w:r w:rsidRPr="00C02AD6">
              <w:rPr>
                <w:rStyle w:val="SubtleEmphasis"/>
                <w:lang w:val="cy-GB" w:bidi="cy-GB"/>
              </w:rPr>
              <w:t>1.0</w:t>
            </w:r>
          </w:p>
        </w:tc>
        <w:tc>
          <w:tcPr>
            <w:tcW w:w="3005" w:type="dxa"/>
          </w:tcPr>
          <w:p w14:paraId="0A0337F7" w14:textId="3FF427BB" w:rsidR="00F44E2F" w:rsidRPr="009B4BC0" w:rsidRDefault="00127B0D" w:rsidP="004B5EF3">
            <w:pPr>
              <w:rPr>
                <w:rStyle w:val="SubtleEmphasis"/>
                <w:color w:val="auto"/>
              </w:rPr>
            </w:pPr>
            <w:r w:rsidRPr="009B4BC0">
              <w:rPr>
                <w:rStyle w:val="SubtleEmphasis"/>
                <w:color w:val="auto"/>
                <w:lang w:val="cy-GB" w:bidi="cy-GB"/>
              </w:rPr>
              <w:t>Medi 2020</w:t>
            </w:r>
          </w:p>
        </w:tc>
        <w:tc>
          <w:tcPr>
            <w:tcW w:w="3006" w:type="dxa"/>
          </w:tcPr>
          <w:p w14:paraId="3886B3A1" w14:textId="77777777" w:rsidR="00F44E2F" w:rsidRPr="009B4BC0" w:rsidRDefault="00F44E2F" w:rsidP="004B5EF3">
            <w:pPr>
              <w:rPr>
                <w:rStyle w:val="SubtleEmphasis"/>
                <w:color w:val="auto"/>
              </w:rPr>
            </w:pPr>
            <w:r w:rsidRPr="009B4BC0">
              <w:rPr>
                <w:rStyle w:val="SubtleEmphasis"/>
                <w:color w:val="auto"/>
                <w:lang w:val="cy-GB" w:bidi="cy-GB"/>
              </w:rPr>
              <w:t>Fersiwn cyntaf</w:t>
            </w:r>
          </w:p>
        </w:tc>
      </w:tr>
      <w:tr w:rsidR="00F44E2F" w:rsidRPr="00C02AD6" w14:paraId="4EDE26D4" w14:textId="77777777" w:rsidTr="004B5EF3">
        <w:tc>
          <w:tcPr>
            <w:tcW w:w="3005" w:type="dxa"/>
          </w:tcPr>
          <w:p w14:paraId="02524CB2" w14:textId="77777777" w:rsidR="00F44E2F" w:rsidRPr="00C02AD6" w:rsidRDefault="00F44E2F" w:rsidP="004B5EF3">
            <w:pPr>
              <w:rPr>
                <w:rStyle w:val="SubtleEmphasis"/>
                <w:color w:val="FF0000"/>
              </w:rPr>
            </w:pPr>
            <w:r w:rsidRPr="00C02AD6">
              <w:rPr>
                <w:rStyle w:val="SubtleEmphasis"/>
                <w:color w:val="auto"/>
                <w:lang w:val="cy-GB" w:bidi="cy-GB"/>
              </w:rPr>
              <w:t>2.0</w:t>
            </w:r>
          </w:p>
        </w:tc>
        <w:tc>
          <w:tcPr>
            <w:tcW w:w="3005" w:type="dxa"/>
          </w:tcPr>
          <w:p w14:paraId="2A54FD0A" w14:textId="2FB3A67F" w:rsidR="00F44E2F" w:rsidRPr="00C02AD6" w:rsidRDefault="00C02AD6" w:rsidP="004B5EF3">
            <w:pPr>
              <w:rPr>
                <w:rStyle w:val="SubtleEmphasis"/>
                <w:color w:val="FF0000"/>
              </w:rPr>
            </w:pPr>
            <w:r w:rsidRPr="00C02AD6">
              <w:rPr>
                <w:rStyle w:val="SubtleEmphasis"/>
                <w:color w:val="auto"/>
                <w:lang w:val="cy-GB" w:bidi="cy-GB"/>
              </w:rPr>
              <w:t>Medi 2022</w:t>
            </w:r>
          </w:p>
        </w:tc>
        <w:tc>
          <w:tcPr>
            <w:tcW w:w="3006" w:type="dxa"/>
          </w:tcPr>
          <w:p w14:paraId="197C4134" w14:textId="4B453D6B" w:rsidR="00F44E2F" w:rsidRPr="00C02AD6" w:rsidRDefault="00133C01" w:rsidP="004B5EF3">
            <w:pPr>
              <w:rPr>
                <w:rStyle w:val="SubtleEmphasis"/>
                <w:color w:val="FF0000"/>
              </w:rPr>
            </w:pPr>
            <w:r w:rsidRPr="00C02AD6">
              <w:rPr>
                <w:rStyle w:val="SubtleEmphasis"/>
                <w:color w:val="auto"/>
                <w:lang w:val="cy-GB" w:bidi="cy-GB"/>
              </w:rPr>
              <w:t xml:space="preserve">Wedi'i ddiweddaru i adlewyrchu'r polisïau Cynaliadwyedd newydd sy'n disodli strategaeth Prifysgol iach, ymrwymiadau yng Nghod Ymarfer LlC a WPPS. </w:t>
            </w:r>
          </w:p>
        </w:tc>
      </w:tr>
    </w:tbl>
    <w:p w14:paraId="04FCEC10" w14:textId="77777777" w:rsidR="00F44E2F" w:rsidRPr="00C02AD6" w:rsidRDefault="00F44E2F" w:rsidP="00F44E2F">
      <w:pPr>
        <w:pStyle w:val="Heading1"/>
        <w:numPr>
          <w:ilvl w:val="0"/>
          <w:numId w:val="0"/>
        </w:numPr>
        <w:ind w:left="431" w:hanging="431"/>
      </w:pPr>
      <w:r w:rsidRPr="00C02AD6">
        <w:rPr>
          <w:lang w:val="cy-GB" w:bidi="cy-GB"/>
        </w:rPr>
        <w:t>Hyb Polisi</w:t>
      </w:r>
    </w:p>
    <w:p w14:paraId="75F8C759" w14:textId="77777777" w:rsidR="00F44E2F" w:rsidRPr="00C02AD6" w:rsidRDefault="00F44E2F" w:rsidP="00F44E2F">
      <w:pPr>
        <w:pStyle w:val="Heading2"/>
        <w:numPr>
          <w:ilvl w:val="0"/>
          <w:numId w:val="0"/>
        </w:numPr>
        <w:ind w:left="578" w:hanging="578"/>
      </w:pPr>
      <w:r w:rsidRPr="00C02AD6">
        <w:rPr>
          <w:lang w:val="cy-GB" w:bidi="cy-GB"/>
        </w:rPr>
        <w:t>I gael rhagor o wybodaeth am bolisïau:</w:t>
      </w:r>
    </w:p>
    <w:p w14:paraId="6404A19B" w14:textId="4962480F" w:rsidR="00F44E2F" w:rsidRPr="00C02AD6" w:rsidRDefault="00F44E2F" w:rsidP="00F44E2F">
      <w:pPr>
        <w:pStyle w:val="ActionPoints"/>
      </w:pPr>
      <w:r w:rsidRPr="00C02AD6">
        <w:rPr>
          <w:lang w:val="cy-GB" w:bidi="cy-GB"/>
        </w:rPr>
        <w:lastRenderedPageBreak/>
        <w:t xml:space="preserve">Gallwch fynd i dudalennau'r Ysgrifenyddiaeth ar InSite yn </w:t>
      </w:r>
      <w:hyperlink r:id="rId12" w:history="1">
        <w:r w:rsidRPr="00C02AD6">
          <w:rPr>
            <w:rStyle w:val="Hyperlink"/>
            <w:lang w:val="cy-GB" w:bidi="cy-GB"/>
          </w:rPr>
          <w:t>https://outlookuwicac.sharepoint.com/sites/Secretariat</w:t>
        </w:r>
      </w:hyperlink>
      <w:r w:rsidRPr="00C02AD6">
        <w:rPr>
          <w:lang w:val="cy-GB" w:bidi="cy-GB"/>
        </w:rPr>
        <w:t xml:space="preserve">; </w:t>
      </w:r>
    </w:p>
    <w:p w14:paraId="20B8B650" w14:textId="1548A6C7" w:rsidR="00F44E2F" w:rsidRPr="00C02AD6" w:rsidRDefault="00F44E2F" w:rsidP="00F44E2F">
      <w:pPr>
        <w:pStyle w:val="ActionPoints"/>
      </w:pPr>
      <w:r w:rsidRPr="00C02AD6">
        <w:rPr>
          <w:lang w:val="cy-GB" w:bidi="cy-GB"/>
        </w:rPr>
        <w:t xml:space="preserve">Gallwch fynd i'r Hyb Polisi yn </w:t>
      </w:r>
      <w:hyperlink r:id="rId13" w:history="1">
        <w:r w:rsidRPr="00C02AD6">
          <w:rPr>
            <w:rStyle w:val="Hyperlink"/>
            <w:lang w:val="cy-GB" w:bidi="cy-GB"/>
          </w:rPr>
          <w:t>cardiffmet.ac.uk/about/policyhub</w:t>
        </w:r>
      </w:hyperlink>
      <w:r w:rsidRPr="00C02AD6">
        <w:rPr>
          <w:lang w:val="cy-GB" w:bidi="cy-GB"/>
        </w:rPr>
        <w:t>; neu</w:t>
      </w:r>
    </w:p>
    <w:p w14:paraId="6936F054" w14:textId="7E5FE24D" w:rsidR="00F44E2F" w:rsidRPr="00C02AD6" w:rsidRDefault="00F44E2F" w:rsidP="00F44E2F">
      <w:pPr>
        <w:pStyle w:val="ActionPoints"/>
      </w:pPr>
      <w:r w:rsidRPr="00C02AD6">
        <w:rPr>
          <w:lang w:val="cy-GB" w:bidi="cy-GB"/>
        </w:rPr>
        <w:t xml:space="preserve">Cysylltwch â </w:t>
      </w:r>
      <w:hyperlink r:id="rId14" w:history="1">
        <w:r w:rsidRPr="00C02AD6">
          <w:rPr>
            <w:rStyle w:val="Hyperlink"/>
            <w:lang w:val="cy-GB" w:bidi="cy-GB"/>
          </w:rPr>
          <w:t>policies@cardiffmet.ac.uk</w:t>
        </w:r>
      </w:hyperlink>
      <w:r w:rsidRPr="00C02AD6">
        <w:rPr>
          <w:lang w:val="cy-GB" w:bidi="cy-GB"/>
        </w:rPr>
        <w:t xml:space="preserve">. </w:t>
      </w:r>
      <w:r w:rsidRPr="00C02AD6">
        <w:rPr>
          <w:lang w:val="cy-GB" w:bidi="cy-GB"/>
        </w:rPr>
        <w:br w:type="page"/>
      </w:r>
    </w:p>
    <w:p w14:paraId="20757BD7" w14:textId="28C5EFE4" w:rsidR="004D1FDB" w:rsidRPr="00C02AD6" w:rsidRDefault="004D1FDB" w:rsidP="004D1FDB">
      <w:pPr>
        <w:pStyle w:val="Title"/>
        <w:jc w:val="center"/>
      </w:pPr>
    </w:p>
    <w:p w14:paraId="580DEFA3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24" w:after="0" w:line="240" w:lineRule="auto"/>
        <w:ind w:left="100"/>
        <w:jc w:val="center"/>
        <w:textAlignment w:val="baseline"/>
        <w:rPr>
          <w:rFonts w:eastAsia="Calibri" w:cs="Arial"/>
          <w:color w:val="auto"/>
          <w:sz w:val="28"/>
          <w:szCs w:val="28"/>
        </w:rPr>
      </w:pPr>
      <w:r w:rsidRPr="00C02AD6">
        <w:rPr>
          <w:rFonts w:eastAsia="Calibri" w:cs="Arial"/>
          <w:b/>
          <w:color w:val="333333"/>
          <w:sz w:val="28"/>
          <w:szCs w:val="28"/>
          <w:lang w:val="cy-GB" w:bidi="cy-GB"/>
        </w:rPr>
        <w:t>POLISI CAFFAEL CYNALIADWY</w:t>
      </w:r>
    </w:p>
    <w:p w14:paraId="29AF2153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48" w:after="0" w:line="240" w:lineRule="auto"/>
        <w:ind w:left="100"/>
        <w:textAlignment w:val="baseline"/>
        <w:rPr>
          <w:rFonts w:eastAsia="Calibri" w:cs="Arial"/>
          <w:b/>
          <w:color w:val="333333"/>
          <w:szCs w:val="24"/>
        </w:rPr>
      </w:pPr>
    </w:p>
    <w:p w14:paraId="3E9E3037" w14:textId="1210B920" w:rsidR="00A1596C" w:rsidRPr="00FC4326" w:rsidRDefault="00FC4326" w:rsidP="009377D7">
      <w:pPr>
        <w:pStyle w:val="Heading1"/>
        <w:rPr>
          <w:color w:val="auto"/>
        </w:rPr>
      </w:pPr>
      <w:r w:rsidRPr="00FC4326">
        <w:rPr>
          <w:lang w:val="cy-GB" w:bidi="cy-GB"/>
        </w:rPr>
        <w:t>CYFLWYNIAD</w:t>
      </w:r>
    </w:p>
    <w:p w14:paraId="55AC7742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49" w:after="0" w:line="276" w:lineRule="auto"/>
        <w:ind w:left="100" w:right="119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Mae'r Brifysgol yn cydnabod bod pob penderfyniad neu drafodiad caffael y mae'r Brifysgol yn ei wneud yn cael effaith ar yr amgylchedd, yr economi ac ar gymdeithas.</w:t>
      </w:r>
    </w:p>
    <w:p w14:paraId="5468118A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"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</w:p>
    <w:p w14:paraId="3DDCB5E4" w14:textId="2121DD2C" w:rsidR="00A1596C" w:rsidRPr="00C02AD6" w:rsidRDefault="00A1596C" w:rsidP="009377D7">
      <w:pPr>
        <w:widowControl w:val="0"/>
        <w:suppressAutoHyphens/>
        <w:autoSpaceDE w:val="0"/>
        <w:autoSpaceDN w:val="0"/>
        <w:spacing w:after="0" w:line="276" w:lineRule="auto"/>
        <w:ind w:left="100" w:right="113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Bwriad y polisi hwn yw nodi ein cwmpas caffael cynaliadwy a'n disgwyliadau ar gyfer y Brifysgol a'i staff ac i hysbysu cyflenwyr ac is-gontractwyr presennol a phosibl. Dylid ei ddarllen ar y cyd â'r sefydliad</w:t>
      </w:r>
      <w:r w:rsidRPr="00C02AD6">
        <w:rPr>
          <w:rFonts w:eastAsia="Calibri" w:cs="Arial"/>
          <w:color w:val="auto"/>
          <w:szCs w:val="24"/>
          <w:vertAlign w:val="superscript"/>
          <w:lang w:val="cy-GB" w:bidi="cy-GB"/>
        </w:rPr>
        <w:footnoteReference w:id="2"/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a pholisïau caffael ar faterion cynaliadwyedd penodol megis bwyd, rheoli carbon, cyflogaeth foesegol a chydraddoldeb ac amrywiaeth.</w:t>
      </w:r>
    </w:p>
    <w:p w14:paraId="573AC298" w14:textId="4B75D82A" w:rsidR="00A1596C" w:rsidRPr="00C02AD6" w:rsidRDefault="00A1596C" w:rsidP="009377D7">
      <w:pPr>
        <w:pStyle w:val="Heading1"/>
        <w:rPr>
          <w:bCs/>
        </w:rPr>
      </w:pPr>
      <w:r w:rsidRPr="00C02AD6">
        <w:rPr>
          <w:lang w:val="cy-GB" w:bidi="cy-GB"/>
        </w:rPr>
        <w:t>CAFFAEL CYNALIADWY</w:t>
      </w:r>
    </w:p>
    <w:p w14:paraId="04482819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Arial"/>
          <w:b/>
          <w:color w:val="auto"/>
          <w:szCs w:val="24"/>
        </w:rPr>
      </w:pPr>
    </w:p>
    <w:p w14:paraId="5F37099E" w14:textId="72582D2A" w:rsidR="00A1596C" w:rsidRPr="00C02AD6" w:rsidRDefault="00A1596C" w:rsidP="00A1596C">
      <w:pPr>
        <w:widowControl w:val="0"/>
        <w:suppressAutoHyphens/>
        <w:autoSpaceDE w:val="0"/>
        <w:autoSpaceDN w:val="0"/>
        <w:spacing w:before="1" w:after="0" w:line="276" w:lineRule="auto"/>
        <w:ind w:left="100" w:right="113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Ceir </w:t>
      </w:r>
      <w:r w:rsidR="00FC4326">
        <w:rPr>
          <w:rFonts w:eastAsia="Calibri" w:cs="Arial"/>
          <w:color w:val="auto"/>
          <w:szCs w:val="24"/>
          <w:lang w:val="cy-GB" w:bidi="cy-GB"/>
        </w:rPr>
        <w:t xml:space="preserve">sawl </w:t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diffiniadau o 'gaffael cynaliadwy'. Mae'r Brifysgol yn ceisio cymhwyso </w:t>
      </w:r>
      <w:r w:rsidRPr="00C02AD6">
        <w:rPr>
          <w:rFonts w:eastAsia="Calibri" w:cs="Arial"/>
          <w:color w:val="auto"/>
          <w:spacing w:val="-1"/>
          <w:szCs w:val="24"/>
          <w:lang w:val="cy-GB" w:bidi="cy-GB"/>
        </w:rPr>
        <w:t xml:space="preserve">diffiniad eang sy'n tynnu </w:t>
      </w:r>
      <w:r w:rsidRPr="00C02AD6">
        <w:rPr>
          <w:rFonts w:eastAsia="Calibri" w:cs="Arial"/>
          <w:color w:val="auto"/>
          <w:szCs w:val="24"/>
          <w:lang w:val="cy-GB" w:bidi="cy-GB"/>
        </w:rPr>
        <w:t>o ffynonellau megis y 10 egwyddor a nodir yng Nghytundeb Byd-eang y CU</w:t>
      </w:r>
      <w:r w:rsidRPr="00C02AD6">
        <w:rPr>
          <w:rFonts w:eastAsia="Calibri" w:cs="Arial"/>
          <w:color w:val="auto"/>
          <w:szCs w:val="24"/>
          <w:vertAlign w:val="superscript"/>
          <w:lang w:val="cy-GB" w:bidi="cy-GB"/>
        </w:rPr>
        <w:footnoteReference w:id="3"/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i 'Ddeddf Llesiant Cenedlaethau'r Dyfodol 2015' Llywodraeth Cymru</w:t>
      </w:r>
      <w:r w:rsidRPr="00C02AD6">
        <w:rPr>
          <w:rFonts w:eastAsia="Calibri" w:cs="Arial"/>
          <w:color w:val="auto"/>
          <w:szCs w:val="24"/>
          <w:vertAlign w:val="superscript"/>
          <w:lang w:val="cy-GB" w:bidi="cy-GB"/>
        </w:rPr>
        <w:footnoteReference w:id="4"/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a Pholisi Caffael Cyhoeddus Cymru (WPPS)</w:t>
      </w:r>
      <w:r w:rsidRPr="00C02AD6">
        <w:rPr>
          <w:rFonts w:eastAsia="Calibri" w:cs="Arial"/>
          <w:color w:val="auto"/>
          <w:szCs w:val="24"/>
          <w:vertAlign w:val="superscript"/>
          <w:lang w:val="cy-GB" w:bidi="cy-GB"/>
        </w:rPr>
        <w:footnoteReference w:id="5"/>
      </w:r>
    </w:p>
    <w:p w14:paraId="5D78D7A0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60" w:after="0" w:line="276" w:lineRule="auto"/>
        <w:ind w:left="100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Mae'r olaf yn gosod disgwyliadau penodol iawn ar gaffael cyhoeddus yng Nghymru.</w:t>
      </w:r>
    </w:p>
    <w:p w14:paraId="7FF4FE2C" w14:textId="5DEA59E6" w:rsidR="00A1596C" w:rsidRPr="00C02AD6" w:rsidRDefault="00A1596C" w:rsidP="00A1596C">
      <w:pPr>
        <w:widowControl w:val="0"/>
        <w:suppressAutoHyphens/>
        <w:autoSpaceDE w:val="0"/>
        <w:autoSpaceDN w:val="0"/>
        <w:spacing w:before="197" w:after="0" w:line="276" w:lineRule="auto"/>
        <w:ind w:left="100" w:right="111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“Trwy gymhwyso egwyddorion ac arferion caffael cynaliadwy, mae’r Brifysgol yn anelu at ddiwallu ei hangen am gynnyrch a gwasanaethau mewn ffordd sy’n sicrhau gwerth am arian, ond eto’n cyflawni’r effeithiau cymdeithasol, amgylcheddol ac economaidd mwyaf cadarnhaol posibl trwy gydol y cylch bywyd, beth </w:t>
      </w:r>
      <w:r w:rsidR="00FC4326">
        <w:rPr>
          <w:rFonts w:eastAsia="Calibri" w:cs="Arial"/>
          <w:color w:val="auto"/>
          <w:szCs w:val="24"/>
          <w:lang w:val="cy-GB" w:bidi="cy-GB"/>
        </w:rPr>
        <w:t>bynnag a g</w:t>
      </w:r>
      <w:r w:rsidRPr="00C02AD6">
        <w:rPr>
          <w:rFonts w:eastAsia="Calibri" w:cs="Arial"/>
          <w:color w:val="auto"/>
          <w:szCs w:val="24"/>
          <w:lang w:val="cy-GB" w:bidi="cy-GB"/>
        </w:rPr>
        <w:t>affael</w:t>
      </w:r>
      <w:r w:rsidR="00FC4326">
        <w:rPr>
          <w:rFonts w:eastAsia="Calibri" w:cs="Arial"/>
          <w:color w:val="auto"/>
          <w:szCs w:val="24"/>
          <w:lang w:val="cy-GB" w:bidi="cy-GB"/>
        </w:rPr>
        <w:t>ir</w:t>
      </w:r>
      <w:r w:rsidRPr="00C02AD6">
        <w:rPr>
          <w:rFonts w:eastAsia="Calibri" w:cs="Arial"/>
          <w:color w:val="auto"/>
          <w:szCs w:val="24"/>
          <w:lang w:val="cy-GB" w:bidi="cy-GB"/>
        </w:rPr>
        <w:t>"</w:t>
      </w:r>
    </w:p>
    <w:p w14:paraId="74C7D125" w14:textId="27566F13" w:rsidR="00A1596C" w:rsidRPr="00C02AD6" w:rsidRDefault="00A1596C" w:rsidP="00A1596C">
      <w:pPr>
        <w:widowControl w:val="0"/>
        <w:suppressAutoHyphens/>
        <w:autoSpaceDE w:val="0"/>
        <w:autoSpaceDN w:val="0"/>
        <w:spacing w:before="160" w:after="0" w:line="276" w:lineRule="auto"/>
        <w:ind w:left="100" w:right="115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Mae caffael cynaliadwy yn gysylltiedig â’r weledigaeth o economi gylchol, lle mae cynhyrchion a deunyddiau’n cynnal eu gwerth am gyhyd ag sy’n bosibl, defnydd o adnoddau a gwastraff yn cael eu lleihau a chynhyrchion yn cael eu hailddefnyddio a’u hailgylchu.</w:t>
      </w:r>
    </w:p>
    <w:p w14:paraId="30AF7FB0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62" w:after="0" w:line="276" w:lineRule="auto"/>
        <w:ind w:left="100" w:right="115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Mae'r rhwymedigaethau hyn wedi'u gwreiddio ym mholisïau a strategaethau cynaliadwyedd y Brifysgol</w:t>
      </w:r>
      <w:r w:rsidRPr="00C02AD6">
        <w:rPr>
          <w:rFonts w:eastAsia="Calibri" w:cs="Arial"/>
          <w:color w:val="auto"/>
          <w:szCs w:val="24"/>
          <w:vertAlign w:val="superscript"/>
          <w:lang w:val="cy-GB" w:bidi="cy-GB"/>
        </w:rPr>
        <w:footnoteReference w:id="6"/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a'i system rheoli amgylcheddol.</w:t>
      </w:r>
    </w:p>
    <w:p w14:paraId="57C25788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4" w:after="0" w:line="240" w:lineRule="auto"/>
        <w:textAlignment w:val="baseline"/>
        <w:rPr>
          <w:rFonts w:eastAsia="Calibri" w:cs="Arial"/>
          <w:color w:val="auto"/>
          <w:szCs w:val="24"/>
        </w:rPr>
      </w:pPr>
    </w:p>
    <w:p w14:paraId="55A4D904" w14:textId="77777777" w:rsidR="00A1596C" w:rsidRPr="00D010FC" w:rsidRDefault="00A1596C" w:rsidP="00A1596C">
      <w:pPr>
        <w:widowControl w:val="0"/>
        <w:suppressAutoHyphens/>
        <w:autoSpaceDE w:val="0"/>
        <w:autoSpaceDN w:val="0"/>
        <w:spacing w:before="2" w:after="0" w:line="276" w:lineRule="auto"/>
        <w:ind w:left="100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Mae'r polisïau yn ymrwymo'r Brifysgol i wella ein System Rheolaeth Amgylcheddol yn barhaus ac i ragori ar ofynion ISO14001:2015, gan greu diwylliant o gynaliadwyedd sydd wedi'i wreiddio yn ein ffordd o feddwl a'n hymddygiad.</w:t>
      </w:r>
    </w:p>
    <w:p w14:paraId="4A9B954B" w14:textId="5C309347" w:rsidR="00A1596C" w:rsidRPr="009377D7" w:rsidRDefault="00A1596C" w:rsidP="009377D7">
      <w:pPr>
        <w:widowControl w:val="0"/>
        <w:suppressAutoHyphens/>
        <w:autoSpaceDE w:val="0"/>
        <w:autoSpaceDN w:val="0"/>
        <w:spacing w:before="159" w:after="0" w:line="276" w:lineRule="auto"/>
        <w:ind w:left="100" w:right="-46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Mae'r Brifysgol yn gyflogwr Cyflog Byw, fel y'i hachredir gan y </w:t>
      </w:r>
      <w:r w:rsidR="00FC4326">
        <w:rPr>
          <w:rFonts w:eastAsia="Calibri" w:cs="Arial"/>
          <w:color w:val="auto"/>
          <w:szCs w:val="24"/>
          <w:lang w:val="cy-GB" w:bidi="cy-GB"/>
        </w:rPr>
        <w:t>Sefydliad Cyflog Byw</w:t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. Yn unol ag egwyddorion y Cyflog Byw, mae’r Brifysgol wedi cytuno i dalu’r cyfraddau Cyflog Byw i’r cyflenwyr hynny sy’n darparu gwasanaethau </w:t>
      </w:r>
      <w:r w:rsidRPr="00C02AD6">
        <w:rPr>
          <w:rFonts w:eastAsia="Calibri" w:cs="Arial"/>
          <w:color w:val="auto"/>
          <w:spacing w:val="-8"/>
          <w:szCs w:val="24"/>
          <w:lang w:val="cy-GB" w:bidi="cy-GB"/>
        </w:rPr>
        <w:t>cylchol</w:t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allweddol ar gontract allanol fel isafswm a chynnal cyflog cyfartal.</w:t>
      </w:r>
    </w:p>
    <w:p w14:paraId="22B9B1C9" w14:textId="38523341" w:rsidR="00A1596C" w:rsidRPr="0073262F" w:rsidRDefault="00A1596C" w:rsidP="0073262F">
      <w:pPr>
        <w:pStyle w:val="Heading1"/>
        <w:rPr>
          <w:bCs/>
        </w:rPr>
      </w:pPr>
      <w:r w:rsidRPr="00C02AD6">
        <w:rPr>
          <w:lang w:val="cy-GB" w:bidi="cy-GB"/>
        </w:rPr>
        <w:t>EGWYDDORION YMRWYMIAD CAFFAEL CYNALIADWY</w:t>
      </w:r>
    </w:p>
    <w:p w14:paraId="48E63CDE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Sicrhau bod cynaliadwyedd wedi’i wreiddio ym mhob cam o’r prosesau caffael</w:t>
      </w:r>
    </w:p>
    <w:p w14:paraId="43B9EA1D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Mabwysiadu dull gweithredu eang ar gyfer gwerth am arian sy’n cynnwys pob agwedd ar gaffael cyfrifol gwerth cymdeithasol ac yn annog ein holl gyflenwyr i wneud yr un peth</w:t>
      </w:r>
    </w:p>
    <w:p w14:paraId="4E572FBA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Hyrwyddo caffael cydweithredol, naill ai o fewn sector AU Cymru, sector cyhoeddus Cymru neu gorff caffael sector cyhoeddus arall yn y DU i sicrhau gwerth am arian i helpu i sicrhau’r canlyniadau cynaliadwy ac economaidd mwyaf posibl</w:t>
      </w:r>
    </w:p>
    <w:p w14:paraId="01CEE092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Defnyddio proffilio risg nwyddau i gynorthwyo yn ein strategaethau cyflenwad a nwyddau a strategaethau ymgysylltu â’r farchnad</w:t>
      </w:r>
    </w:p>
    <w:p w14:paraId="7889E706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Defnyddio offeryn Asesiad Risg Cynaliadwyedd ('SRA') Llywodraeth Cymru lle bo'n briodol</w:t>
      </w:r>
    </w:p>
    <w:p w14:paraId="5D70D4E8" w14:textId="10256A04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Defnyddiwch fersiwn ysgafnach o'r SRA ar gyfer categorïau risg isel</w:t>
      </w:r>
    </w:p>
    <w:p w14:paraId="4CA49F46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Cymhwyso dull dadansoddi ‘cylch bywyd llawn’ i benderfyniadau caffael i sicrhau bod elfennau craidd caffael cynaliadwy yn cael eu cymhwyso, sef hawliau dynol, yr amgylchedd, arferion gweithredu teg a chyflogaeth, cymdeithas a chymunedau</w:t>
      </w:r>
    </w:p>
    <w:p w14:paraId="627F15D9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Defnyddio strategaethau lotio priodol mewn tendrau, i wneud ein contractau yn fwy deniadol i BBaChau</w:t>
      </w:r>
    </w:p>
    <w:p w14:paraId="4076025E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Cymhwyso telerau talu teg o 30 diwrnod a’i gwneud yn ofynnol i gyflenwyr a’u hisgontractwyr wneud yr un peth</w:t>
      </w:r>
    </w:p>
    <w:p w14:paraId="0A45B681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Sicrhau bod gwasanaethau a phrosesau ar gontract allanol yn cael eu rheoli neu eu dylanwadu i leihau unrhyw faterion amgylcheddol, cymdeithasol neu foesegol negyddol ac i sicrhau bod telerau ac amodau cyflogaeth teg yn cael eu cymhwyso</w:t>
      </w:r>
    </w:p>
    <w:p w14:paraId="2F772AFC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Atal llygredd a hyrwyddo diogelu'r amgylchedd a lleihau effaith pob gweithgaredd ar yr amgylchedd, gan flaenoriaethu lleihau carbon </w:t>
      </w:r>
    </w:p>
    <w:p w14:paraId="09B8E143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Cyfrannu at ddyfodol cynaliadwy ac iach trwy warchod adnoddau naturiol a lleihau gwastraff a llygredd y gellir eu hosgoi</w:t>
      </w:r>
    </w:p>
    <w:p w14:paraId="14A68768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Gweithredu rheolaeth gwastraff effeithiol trwy weithdrefnau ailddefnyddio ac ailgylchu a phrynu deunydd wedi'i ailgylchu a deunydd ailgylchadwy lle bo modd</w:t>
      </w:r>
    </w:p>
    <w:p w14:paraId="53A55FDF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Ystyried nwyddau a gwasanaethau y gellir eu gweithgynhyrchu, eu defnyddio </w:t>
      </w:r>
      <w:r w:rsidRPr="00C02AD6">
        <w:rPr>
          <w:rFonts w:eastAsia="Calibri" w:cs="Arial"/>
          <w:color w:val="auto"/>
          <w:szCs w:val="24"/>
          <w:lang w:val="cy-GB" w:bidi="cy-GB"/>
        </w:rPr>
        <w:lastRenderedPageBreak/>
        <w:t>a'u gwaredu mewn ffordd amgylcheddol gyfrifol</w:t>
      </w:r>
    </w:p>
    <w:p w14:paraId="0A5BC59B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Rhoi blaenoriaeth, lle mae eitemau o gost debyg, i'r rhai sy'n cael eu gweithgynhyrchu gyda chynnwys ailgylchu uchel neu sy'n well yn amgylcheddol gweithio gyda'n cyflenwyr i nodi a chymhwyso gwelliannau amgylcheddol, hawliau dynol, hawliau cyflogaeth a moesegol trwy gydol ein cyflenwad uniongyrchol ac estynedig. cadwyni.</w:t>
      </w:r>
    </w:p>
    <w:p w14:paraId="7DB88BBE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Sicrhau bod ein contractau caffael yn gosod rhwymedigaethau perthnasol a phriodol ar ein cyflenwyr a’n his-gontractwyr i gydymffurfio â’n hamcanion caffael cynaliadwy a chyfrannu’n weithredol atynt ceisio gwella’r wybodaeth reoli a ddarperir gan gyflenwyr er mwyn darparu gwybodaeth gyfoethog a chywir am yr effaith ar gynaliadwyedd </w:t>
      </w:r>
    </w:p>
    <w:p w14:paraId="2BD60052" w14:textId="77777777" w:rsidR="00A1596C" w:rsidRPr="00C02AD6" w:rsidRDefault="00A1596C" w:rsidP="00A1596C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Darparu buddion cymunedol gwerth cymdeithasol a thrwy ei gaffaeliadau</w:t>
      </w:r>
    </w:p>
    <w:p w14:paraId="1414D07A" w14:textId="2625E0D8" w:rsidR="00A1596C" w:rsidRPr="0073262F" w:rsidRDefault="00A1596C" w:rsidP="0073262F">
      <w:pPr>
        <w:widowControl w:val="0"/>
        <w:numPr>
          <w:ilvl w:val="0"/>
          <w:numId w:val="36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Hyrwyddo nwyddau a gwasanaethau o ffynonellau lleol, lle bo modd gwneud hynny’n gyfreithiol</w:t>
      </w:r>
    </w:p>
    <w:p w14:paraId="7D8EA485" w14:textId="77777777" w:rsidR="00A1596C" w:rsidRPr="00C02AD6" w:rsidRDefault="00A1596C" w:rsidP="0073262F">
      <w:pPr>
        <w:pStyle w:val="Heading1"/>
        <w:rPr>
          <w:bCs/>
        </w:rPr>
      </w:pPr>
      <w:r w:rsidRPr="00C02AD6">
        <w:rPr>
          <w:lang w:val="cy-GB" w:bidi="cy-GB"/>
        </w:rPr>
        <w:t>HYSBYSU A CHEFNOGI EIN STAFF A'N MYFYRWYR</w:t>
      </w:r>
    </w:p>
    <w:p w14:paraId="644A781A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83" w:after="0" w:line="276" w:lineRule="auto"/>
        <w:ind w:left="100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Darparwch y polisi hwn a chanllawiau a gwybodaeth ategol:</w:t>
      </w:r>
    </w:p>
    <w:p w14:paraId="17EE6BF8" w14:textId="5575C1F8" w:rsidR="00A1596C" w:rsidRPr="00C02AD6" w:rsidRDefault="00A1596C" w:rsidP="00A1596C">
      <w:pPr>
        <w:widowControl w:val="0"/>
        <w:numPr>
          <w:ilvl w:val="0"/>
          <w:numId w:val="33"/>
        </w:numPr>
        <w:tabs>
          <w:tab w:val="left" w:pos="1084"/>
          <w:tab w:val="left" w:pos="1085"/>
        </w:tabs>
        <w:suppressAutoHyphens/>
        <w:autoSpaceDE w:val="0"/>
        <w:autoSpaceDN w:val="0"/>
        <w:spacing w:before="181" w:after="0" w:line="276" w:lineRule="auto"/>
        <w:ind w:right="449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Trwy'r broses sefydlu ar gyfer staff newydd, gan gynnwys mewn modiwlau hyfforddiant gorfodol lle bo'n briodol</w:t>
      </w:r>
    </w:p>
    <w:p w14:paraId="30B0B980" w14:textId="77777777" w:rsidR="00A1596C" w:rsidRPr="00C02AD6" w:rsidRDefault="00A1596C" w:rsidP="00A1596C">
      <w:pPr>
        <w:widowControl w:val="0"/>
        <w:numPr>
          <w:ilvl w:val="0"/>
          <w:numId w:val="33"/>
        </w:numPr>
        <w:tabs>
          <w:tab w:val="left" w:pos="1084"/>
          <w:tab w:val="left" w:pos="1085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Trwy arweiniad ar y safle mewnrwyd Caffael a Hyb Polisi'r Brifysgol</w:t>
      </w:r>
    </w:p>
    <w:p w14:paraId="06C92404" w14:textId="75095117" w:rsidR="00A1596C" w:rsidRPr="00C02AD6" w:rsidRDefault="00A1596C" w:rsidP="00A1596C">
      <w:pPr>
        <w:widowControl w:val="0"/>
        <w:numPr>
          <w:ilvl w:val="0"/>
          <w:numId w:val="33"/>
        </w:numPr>
        <w:tabs>
          <w:tab w:val="left" w:pos="1084"/>
          <w:tab w:val="left" w:pos="1085"/>
        </w:tabs>
        <w:suppressAutoHyphens/>
        <w:autoSpaceDE w:val="0"/>
        <w:autoSpaceDN w:val="0"/>
        <w:spacing w:after="0" w:line="276" w:lineRule="auto"/>
        <w:ind w:right="774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Sicrhau bod y staff Caffael yn cael hyfforddiant priodol a mynediad i raglenni a mentrau cynaliadwyedd cydweithredol eraill y sector AU</w:t>
      </w:r>
    </w:p>
    <w:p w14:paraId="77FA81D6" w14:textId="2AD15DAF" w:rsidR="00A1596C" w:rsidRPr="0073262F" w:rsidRDefault="00A1596C" w:rsidP="0073262F">
      <w:pPr>
        <w:widowControl w:val="0"/>
        <w:numPr>
          <w:ilvl w:val="0"/>
          <w:numId w:val="33"/>
        </w:numPr>
        <w:tabs>
          <w:tab w:val="left" w:pos="1084"/>
          <w:tab w:val="left" w:pos="1085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Ymgysylltu ar Ddiwrnodau Cymunedol misol yn ystod y tymor gyda stondinau cyflenwyr a gwybodaeth</w:t>
      </w:r>
    </w:p>
    <w:p w14:paraId="6053E8E0" w14:textId="1FC0EBE3" w:rsidR="00A1596C" w:rsidRPr="00C02AD6" w:rsidRDefault="00A1596C" w:rsidP="0073262F">
      <w:pPr>
        <w:pStyle w:val="Heading1"/>
        <w:rPr>
          <w:bCs/>
        </w:rPr>
      </w:pPr>
      <w:r w:rsidRPr="00C02AD6">
        <w:rPr>
          <w:lang w:val="cy-GB" w:bidi="cy-GB"/>
        </w:rPr>
        <w:t>HYSBYSU A CHEFNOGI EIN GWEITHGAREDD CAFFAEL A CH</w:t>
      </w:r>
      <w:r w:rsidR="00FC4326">
        <w:rPr>
          <w:lang w:val="cy-GB" w:bidi="cy-GB"/>
        </w:rPr>
        <w:t xml:space="preserve">ADWYNI </w:t>
      </w:r>
      <w:r w:rsidRPr="00C02AD6">
        <w:rPr>
          <w:lang w:val="cy-GB" w:bidi="cy-GB"/>
        </w:rPr>
        <w:t>CYFLENW</w:t>
      </w:r>
      <w:r w:rsidR="00FC4326">
        <w:rPr>
          <w:lang w:val="cy-GB" w:bidi="cy-GB"/>
        </w:rPr>
        <w:t>I</w:t>
      </w:r>
    </w:p>
    <w:p w14:paraId="0E19B637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78" w:after="0" w:line="276" w:lineRule="auto"/>
        <w:ind w:left="100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Darparwch y polisi hwn a chanllawiau a gwybodaeth ategol:</w:t>
      </w:r>
    </w:p>
    <w:p w14:paraId="0B70117C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before="178" w:after="0" w:line="276" w:lineRule="auto"/>
        <w:ind w:left="100"/>
        <w:jc w:val="both"/>
        <w:textAlignment w:val="baseline"/>
        <w:rPr>
          <w:rFonts w:eastAsia="Calibri" w:cs="Arial"/>
          <w:color w:val="auto"/>
          <w:szCs w:val="24"/>
        </w:rPr>
      </w:pPr>
    </w:p>
    <w:p w14:paraId="655B69AF" w14:textId="77777777" w:rsidR="00A1596C" w:rsidRPr="00C02AD6" w:rsidRDefault="00A1596C" w:rsidP="00A1596C">
      <w:pPr>
        <w:widowControl w:val="0"/>
        <w:numPr>
          <w:ilvl w:val="0"/>
          <w:numId w:val="34"/>
        </w:numPr>
        <w:tabs>
          <w:tab w:val="left" w:pos="1085"/>
        </w:tabs>
        <w:suppressAutoHyphens/>
        <w:autoSpaceDE w:val="0"/>
        <w:autoSpaceDN w:val="0"/>
        <w:spacing w:after="0" w:line="276" w:lineRule="auto"/>
        <w:ind w:right="114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Trwy gyfres gyfunol o ddogfennaeth dempled, sy'n ymdrin â phob agwedd ar gaffael cynaliadwy, wedi'i chymhwyso yn holl ddogfennaeth dendro a dyfynbris y Brifysgol gan sicrhau bod pob cynigydd a chyflenwr llwyddiannus yn gwbl ymwybodol o'n disgwyliadau o ran cynaliadwyedd.</w:t>
      </w:r>
    </w:p>
    <w:p w14:paraId="7EF23BC8" w14:textId="7B5F81BC" w:rsidR="00A1596C" w:rsidRPr="00C02AD6" w:rsidRDefault="00A1596C" w:rsidP="00A1596C">
      <w:pPr>
        <w:widowControl w:val="0"/>
        <w:numPr>
          <w:ilvl w:val="0"/>
          <w:numId w:val="34"/>
        </w:numPr>
        <w:tabs>
          <w:tab w:val="left" w:pos="1085"/>
        </w:tabs>
        <w:suppressAutoHyphens/>
        <w:autoSpaceDE w:val="0"/>
        <w:autoSpaceDN w:val="0"/>
        <w:spacing w:after="0" w:line="276" w:lineRule="auto"/>
        <w:ind w:right="115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Trwy brosesau rheoli contractau'r Brifysgol, mewn cyfarfodydd adolygu cyfnodol lle bo'n berthnasol a thrwy raglen 'hunan-ases</w:t>
      </w:r>
      <w:r w:rsidR="00FC4326">
        <w:rPr>
          <w:rFonts w:eastAsia="Calibri" w:cs="Arial"/>
          <w:color w:val="auto"/>
          <w:szCs w:val="24"/>
          <w:lang w:val="cy-GB" w:bidi="cy-GB"/>
        </w:rPr>
        <w:t>u</w:t>
      </w:r>
      <w:r w:rsidRPr="00C02AD6">
        <w:rPr>
          <w:rFonts w:eastAsia="Calibri" w:cs="Arial"/>
          <w:color w:val="auto"/>
          <w:szCs w:val="24"/>
          <w:lang w:val="cy-GB" w:bidi="cy-GB"/>
        </w:rPr>
        <w:t xml:space="preserve"> cyflenwyr' blynyddol ar gyfer pob cyflenwr arall o nwyddau a gwasanaethau a brynir yn rheolaidd.</w:t>
      </w:r>
    </w:p>
    <w:p w14:paraId="2DEC665D" w14:textId="77777777" w:rsidR="00A1596C" w:rsidRPr="00C02AD6" w:rsidRDefault="00A1596C" w:rsidP="00A1596C">
      <w:pPr>
        <w:widowControl w:val="0"/>
        <w:numPr>
          <w:ilvl w:val="0"/>
          <w:numId w:val="34"/>
        </w:numPr>
        <w:tabs>
          <w:tab w:val="left" w:pos="1085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Parhau i ddatblygu ac ehangu canllawiau nwyddau penodol ar gyfer nwyddau risg uchel ac effaith uchel</w:t>
      </w:r>
    </w:p>
    <w:p w14:paraId="611FB741" w14:textId="77777777" w:rsidR="00A1596C" w:rsidRPr="00C02AD6" w:rsidRDefault="00A1596C" w:rsidP="00A1596C">
      <w:pPr>
        <w:widowControl w:val="0"/>
        <w:numPr>
          <w:ilvl w:val="0"/>
          <w:numId w:val="34"/>
        </w:numPr>
        <w:tabs>
          <w:tab w:val="left" w:pos="1085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Adolygu, diweddaru, diwygio a chyfathrebu'r holl ddogfennau sy'n ymwneud â chaffael i adlewyrchu'r newidiadau deddfwriaethol sydd ar ddod yn y Bil Caffael a'r Bil Partneriaeth Gymdeithasol a Chaffael Cyhoeddus (Cymru).</w:t>
      </w:r>
    </w:p>
    <w:p w14:paraId="039348BD" w14:textId="75C0D5E1" w:rsidR="00A1596C" w:rsidRPr="0073262F" w:rsidRDefault="00A1596C" w:rsidP="0073262F">
      <w:pPr>
        <w:pStyle w:val="Heading1"/>
      </w:pPr>
      <w:r w:rsidRPr="00C02AD6">
        <w:rPr>
          <w:lang w:val="cy-GB" w:bidi="cy-GB"/>
        </w:rPr>
        <w:br w:type="page"/>
      </w:r>
      <w:r w:rsidRPr="00C02AD6">
        <w:rPr>
          <w:lang w:val="cy-GB" w:bidi="cy-GB"/>
        </w:rPr>
        <w:lastRenderedPageBreak/>
        <w:t>MESURAU LLWYDDIANT</w:t>
      </w:r>
    </w:p>
    <w:p w14:paraId="445A1A21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Bydd mesurau llwyddiant yn cael eu diffinio a'u mesur gan</w:t>
      </w:r>
    </w:p>
    <w:p w14:paraId="4FA948EB" w14:textId="77777777" w:rsidR="00A1596C" w:rsidRPr="00C02AD6" w:rsidRDefault="00A1596C" w:rsidP="00A1596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</w:p>
    <w:p w14:paraId="2C5F2C8C" w14:textId="03D33075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Asesu rhinweddau cynaliadwyedd cyflenwyr yn y cam tendro, faint o gyflenwyr sy'n ymgysylltu'n llawn â'r broses bob blwyddyn a pha werth cymdeithasol neu fuddion cymunedol, ymrwymiadau y gallant eu cynnig i'r Brifysgol.  Byddwn yn gweithio gyda'r Rheolwr Ymgysylltu Cynaliadwyedd i sicrhau bod ymrwymiadau'n cael eu cyflawni'n llawn a bod buddion yn cael eu cyflawni.</w:t>
      </w:r>
    </w:p>
    <w:p w14:paraId="5A3CD425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Hyrwyddo offeryn cynllunio gweithredu cynaliadwy'r Brifysgol, NETpositives</w:t>
      </w:r>
      <w:r w:rsidRPr="00C02AD6">
        <w:rPr>
          <w:rStyle w:val="FootnoteReference"/>
          <w:rFonts w:eastAsia="Calibri" w:cs="Arial"/>
          <w:color w:val="auto"/>
          <w:szCs w:val="24"/>
          <w:lang w:val="cy-GB" w:bidi="cy-GB"/>
        </w:rPr>
        <w:footnoteReference w:id="7"/>
      </w:r>
      <w:r w:rsidRPr="00C02AD6">
        <w:rPr>
          <w:rFonts w:eastAsia="Calibri" w:cs="Arial"/>
          <w:color w:val="auto"/>
          <w:szCs w:val="24"/>
          <w:lang w:val="cy-GB" w:bidi="cy-GB"/>
        </w:rPr>
        <w:t>codi ymwybyddiaeth cyflenwyr o gynaliadwyedd a gwerth cymdeithasol i gefnogi eu dealltwriaeth o faterion cynaliadwyedd a chreu cynlluniau gweithredu cynaliadwy.</w:t>
      </w:r>
    </w:p>
    <w:p w14:paraId="6AA36EBF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Mandadu defnyddio'r offeryn NETpositive fel amod ar gyfer dyfarnu contract.</w:t>
      </w:r>
    </w:p>
    <w:p w14:paraId="1ADC9764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Monitro statws cynllunio gweithredu'r cyflenwr llwyddiannus trwy'r broses rheoli contract i sicrhau bod y cyflenwr yn cyflawni ei gynllun ac yn gweithredu arno.  </w:t>
      </w:r>
    </w:p>
    <w:p w14:paraId="1BA8906D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Parhau i geisio cynyddu gwariant dylanwadol y brifysgol yng Nghymru. </w:t>
      </w:r>
    </w:p>
    <w:p w14:paraId="2CB968CF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Parhau i geisio Cynyddu % ein gwariant dylanwadol gyda chyflenwyr lleol yng Nghaerdydd.  </w:t>
      </w:r>
    </w:p>
    <w:p w14:paraId="5FF6A46A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 xml:space="preserve">Cynyddu gwariant cydweithredol y Brifysgol gyda chonsortia’r DU i roi sicrwydd ychwanegol bod caffael cyfrifol cynaliadwy wedi’i ymgorffori’n llawn ym mhob cam o’r gadwyn gyflenwi. </w:t>
      </w:r>
    </w:p>
    <w:p w14:paraId="140E60D6" w14:textId="77777777" w:rsidR="00A1596C" w:rsidRPr="00C02AD6" w:rsidRDefault="00A1596C" w:rsidP="00A1596C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  <w:r w:rsidRPr="00C02AD6">
        <w:rPr>
          <w:rFonts w:eastAsia="Calibri" w:cs="Arial"/>
          <w:color w:val="auto"/>
          <w:szCs w:val="24"/>
          <w:lang w:val="cy-GB" w:bidi="cy-GB"/>
        </w:rPr>
        <w:t>Cydymffurfio ag elfennau caffael y Ddeddf Caethwasiaeth Fodern drwy barhau i geisio sicrhau bod ein cadwyn gyflenwi allanol yn gweithredu’n foesegol ac yn gynaliadwy yn unol â’r Ddeddf Caethwasiaeth Fodern</w:t>
      </w:r>
      <w:r w:rsidRPr="00C02AD6">
        <w:rPr>
          <w:rStyle w:val="FootnoteReference"/>
          <w:rFonts w:eastAsia="Calibri" w:cs="Arial"/>
          <w:color w:val="auto"/>
          <w:szCs w:val="24"/>
          <w:lang w:val="cy-GB" w:bidi="cy-GB"/>
        </w:rPr>
        <w:footnoteReference w:id="8"/>
      </w:r>
      <w:r w:rsidRPr="00C02AD6">
        <w:rPr>
          <w:rFonts w:eastAsia="Calibri" w:cs="Arial"/>
          <w:color w:val="auto"/>
          <w:szCs w:val="24"/>
          <w:lang w:val="cy-GB" w:bidi="cy-GB"/>
        </w:rPr>
        <w:t>.</w:t>
      </w:r>
    </w:p>
    <w:p w14:paraId="06A59B8E" w14:textId="77777777" w:rsidR="00A1596C" w:rsidRPr="00D010FC" w:rsidRDefault="00A1596C" w:rsidP="00A1596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</w:p>
    <w:p w14:paraId="1A4D57B4" w14:textId="77777777" w:rsidR="00A1596C" w:rsidRPr="00D010FC" w:rsidRDefault="00A1596C" w:rsidP="00A1596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="Arial"/>
          <w:color w:val="auto"/>
          <w:szCs w:val="24"/>
        </w:rPr>
      </w:pPr>
    </w:p>
    <w:p w14:paraId="242A41F3" w14:textId="77777777" w:rsidR="00A1596C" w:rsidRPr="004D1FDB" w:rsidRDefault="00A1596C" w:rsidP="00A1596C"/>
    <w:p w14:paraId="16636E86" w14:textId="77777777" w:rsidR="00A1596C" w:rsidRPr="00A1596C" w:rsidRDefault="00A1596C" w:rsidP="00A1596C"/>
    <w:sectPr w:rsidR="00A1596C" w:rsidRPr="00A1596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74E0" w14:textId="77777777" w:rsidR="00A94FF7" w:rsidRDefault="00A94FF7" w:rsidP="005D3AB3">
      <w:pPr>
        <w:spacing w:after="0" w:line="240" w:lineRule="auto"/>
      </w:pPr>
      <w:r>
        <w:separator/>
      </w:r>
    </w:p>
  </w:endnote>
  <w:endnote w:type="continuationSeparator" w:id="0">
    <w:p w14:paraId="79283347" w14:textId="77777777" w:rsidR="00A94FF7" w:rsidRDefault="00A94FF7" w:rsidP="005D3AB3">
      <w:pPr>
        <w:spacing w:after="0" w:line="240" w:lineRule="auto"/>
      </w:pPr>
      <w:r>
        <w:continuationSeparator/>
      </w:r>
    </w:p>
  </w:endnote>
  <w:endnote w:type="continuationNotice" w:id="1">
    <w:p w14:paraId="4CA03382" w14:textId="77777777" w:rsidR="00A94FF7" w:rsidRDefault="00A94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36915" w14:textId="77777777" w:rsidR="00A94FF7" w:rsidRDefault="00A94FF7" w:rsidP="005D3AB3">
      <w:pPr>
        <w:spacing w:after="0" w:line="240" w:lineRule="auto"/>
      </w:pPr>
      <w:r>
        <w:separator/>
      </w:r>
    </w:p>
  </w:footnote>
  <w:footnote w:type="continuationSeparator" w:id="0">
    <w:p w14:paraId="61EB4D2A" w14:textId="77777777" w:rsidR="00A94FF7" w:rsidRDefault="00A94FF7" w:rsidP="005D3AB3">
      <w:pPr>
        <w:spacing w:after="0" w:line="240" w:lineRule="auto"/>
      </w:pPr>
      <w:r>
        <w:continuationSeparator/>
      </w:r>
    </w:p>
  </w:footnote>
  <w:footnote w:type="continuationNotice" w:id="1">
    <w:p w14:paraId="5779FB77" w14:textId="77777777" w:rsidR="00A94FF7" w:rsidRDefault="00A94FF7">
      <w:pPr>
        <w:spacing w:after="0" w:line="240" w:lineRule="auto"/>
      </w:pPr>
    </w:p>
  </w:footnote>
  <w:footnote w:id="2">
    <w:p w14:paraId="4BA52284" w14:textId="375FF252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>
        <w:rPr>
          <w:lang w:val="cy-GB" w:bidi="cy-GB"/>
        </w:rPr>
        <w:t xml:space="preserve"> </w:t>
      </w:r>
      <w:hyperlink r:id="rId1" w:history="1">
        <w:r>
          <w:rPr>
            <w:rStyle w:val="Hyperlink"/>
            <w:lang w:val="cy-GB" w:bidi="cy-GB"/>
          </w:rPr>
          <w:t>https://www.cardiffmet.ac.uk/about/sustainability/Pages/Policies,-Strategies-and-Plans.aspx</w:t>
        </w:r>
      </w:hyperlink>
    </w:p>
    <w:p w14:paraId="192A0769" w14:textId="77777777" w:rsidR="00A1596C" w:rsidRDefault="00A1596C" w:rsidP="00A1596C">
      <w:pPr>
        <w:pStyle w:val="FootnoteText"/>
      </w:pPr>
    </w:p>
  </w:footnote>
  <w:footnote w:id="3">
    <w:p w14:paraId="7C6AF85E" w14:textId="0C638C12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>
        <w:rPr>
          <w:lang w:val="cy-GB" w:bidi="cy-GB"/>
        </w:rPr>
        <w:t xml:space="preserve"> </w:t>
      </w:r>
      <w:hyperlink r:id="rId2" w:history="1">
        <w:r>
          <w:rPr>
            <w:rStyle w:val="Hyperlink"/>
            <w:lang w:val="cy-GB" w:bidi="cy-GB"/>
          </w:rPr>
          <w:t>https://unglobalcompact.org/what-is-gc/mission/principles</w:t>
        </w:r>
      </w:hyperlink>
    </w:p>
    <w:p w14:paraId="2EC73B51" w14:textId="77777777" w:rsidR="00A1596C" w:rsidRDefault="00A1596C" w:rsidP="00A1596C">
      <w:pPr>
        <w:pStyle w:val="FootnoteText"/>
      </w:pPr>
    </w:p>
  </w:footnote>
  <w:footnote w:id="4">
    <w:p w14:paraId="2C3B4DFF" w14:textId="63D2F632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>
        <w:rPr>
          <w:lang w:val="cy-GB" w:bidi="cy-GB"/>
        </w:rPr>
        <w:t xml:space="preserve"> </w:t>
      </w:r>
      <w:hyperlink r:id="rId3" w:history="1">
        <w:r>
          <w:rPr>
            <w:rStyle w:val="Hyperlink"/>
            <w:lang w:val="cy-GB" w:bidi="cy-GB"/>
          </w:rPr>
          <w:t>https://www.futuregenerations.wales/about-us/future-generations-act/</w:t>
        </w:r>
      </w:hyperlink>
    </w:p>
    <w:p w14:paraId="7A2BF29F" w14:textId="77777777" w:rsidR="00A1596C" w:rsidRDefault="00A1596C" w:rsidP="00A1596C">
      <w:pPr>
        <w:pStyle w:val="FootnoteText"/>
      </w:pPr>
    </w:p>
  </w:footnote>
  <w:footnote w:id="5">
    <w:p w14:paraId="0307A671" w14:textId="21B94AEA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>
        <w:rPr>
          <w:lang w:val="cy-GB" w:bidi="cy-GB"/>
        </w:rPr>
        <w:t xml:space="preserve"> </w:t>
      </w:r>
      <w:hyperlink r:id="rId4" w:history="1">
        <w:r>
          <w:rPr>
            <w:rStyle w:val="Hyperlink"/>
            <w:lang w:val="cy-GB" w:bidi="cy-GB"/>
          </w:rPr>
          <w:t>https://www.llyw.cymru/procurement-policy-statement-html</w:t>
        </w:r>
      </w:hyperlink>
    </w:p>
    <w:p w14:paraId="5788E716" w14:textId="77777777" w:rsidR="00A1596C" w:rsidRDefault="00A1596C" w:rsidP="00A1596C">
      <w:pPr>
        <w:pStyle w:val="FootnoteText"/>
      </w:pPr>
    </w:p>
  </w:footnote>
  <w:footnote w:id="6">
    <w:p w14:paraId="3A160D03" w14:textId="12FE8310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>
        <w:rPr>
          <w:lang w:val="cy-GB" w:bidi="cy-GB"/>
        </w:rPr>
        <w:t xml:space="preserve"> </w:t>
      </w:r>
      <w:hyperlink r:id="rId5" w:history="1">
        <w:r>
          <w:rPr>
            <w:rStyle w:val="Hyperlink"/>
            <w:lang w:val="cy-GB" w:bidi="cy-GB"/>
          </w:rPr>
          <w:t>https://www.cardiffmet.ac.uk/about/sustainability/Pages/Policies,-Strategies-and-Plans.aspx</w:t>
        </w:r>
      </w:hyperlink>
    </w:p>
  </w:footnote>
  <w:footnote w:id="7">
    <w:p w14:paraId="7AFE0AA5" w14:textId="77777777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 w:rsidRPr="00527D70">
        <w:rPr>
          <w:lang w:val="cy-GB" w:bidi="cy-GB"/>
        </w:rPr>
        <w:t xml:space="preserve"> https://netpositivefutures.co.uk/</w:t>
      </w:r>
    </w:p>
  </w:footnote>
  <w:footnote w:id="8">
    <w:p w14:paraId="7EEB64FB" w14:textId="77777777" w:rsidR="00A1596C" w:rsidRDefault="00A1596C" w:rsidP="00A1596C">
      <w:pPr>
        <w:pStyle w:val="FootnoteText"/>
      </w:pPr>
      <w:r>
        <w:rPr>
          <w:rStyle w:val="FootnoteReference"/>
          <w:lang w:val="cy-GB" w:bidi="cy-GB"/>
        </w:rPr>
        <w:footnoteRef/>
      </w:r>
      <w:r w:rsidRPr="007F668B">
        <w:rPr>
          <w:lang w:val="cy-GB" w:bidi="cy-GB"/>
        </w:rPr>
        <w:t xml:space="preserve"> https://www.legislation.gov.uk/ukpga/2015/30/contents/enacted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B835" w14:textId="323DD96A" w:rsidR="00B515C9" w:rsidRPr="00B515C9" w:rsidRDefault="00B515C9" w:rsidP="00B515C9">
    <w:pPr>
      <w:pStyle w:val="Header"/>
      <w:rPr>
        <w:color w:val="767171" w:themeColor="background2" w:themeShade="80"/>
      </w:rPr>
    </w:pPr>
    <w:r>
      <w:rPr>
        <w:lang w:val="cy-GB" w:bidi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14ED5"/>
    <w:multiLevelType w:val="multilevel"/>
    <w:tmpl w:val="ECB0E32A"/>
    <w:lvl w:ilvl="0">
      <w:numFmt w:val="bullet"/>
      <w:lvlText w:val=""/>
      <w:lvlJc w:val="left"/>
      <w:pPr>
        <w:ind w:left="528" w:hanging="428"/>
      </w:pPr>
      <w:rPr>
        <w:rFonts w:ascii="Wingdings" w:hAnsi="Wingdings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numFmt w:val="bullet"/>
      <w:lvlText w:val="•"/>
      <w:lvlJc w:val="left"/>
      <w:pPr>
        <w:ind w:left="1392" w:hanging="428"/>
      </w:pPr>
      <w:rPr>
        <w:lang w:val="en-GB" w:eastAsia="en-US" w:bidi="ar-SA"/>
      </w:rPr>
    </w:lvl>
    <w:lvl w:ilvl="2">
      <w:numFmt w:val="bullet"/>
      <w:lvlText w:val="•"/>
      <w:lvlJc w:val="left"/>
      <w:pPr>
        <w:ind w:left="2264" w:hanging="428"/>
      </w:pPr>
      <w:rPr>
        <w:lang w:val="en-GB" w:eastAsia="en-US" w:bidi="ar-SA"/>
      </w:rPr>
    </w:lvl>
    <w:lvl w:ilvl="3">
      <w:numFmt w:val="bullet"/>
      <w:lvlText w:val="•"/>
      <w:lvlJc w:val="left"/>
      <w:pPr>
        <w:ind w:left="3137" w:hanging="428"/>
      </w:pPr>
      <w:rPr>
        <w:lang w:val="en-GB" w:eastAsia="en-US" w:bidi="ar-SA"/>
      </w:rPr>
    </w:lvl>
    <w:lvl w:ilvl="4">
      <w:numFmt w:val="bullet"/>
      <w:lvlText w:val="•"/>
      <w:lvlJc w:val="left"/>
      <w:pPr>
        <w:ind w:left="4009" w:hanging="428"/>
      </w:pPr>
      <w:rPr>
        <w:lang w:val="en-GB" w:eastAsia="en-US" w:bidi="ar-SA"/>
      </w:rPr>
    </w:lvl>
    <w:lvl w:ilvl="5">
      <w:numFmt w:val="bullet"/>
      <w:lvlText w:val="•"/>
      <w:lvlJc w:val="left"/>
      <w:pPr>
        <w:ind w:left="4882" w:hanging="428"/>
      </w:pPr>
      <w:rPr>
        <w:lang w:val="en-GB" w:eastAsia="en-US" w:bidi="ar-SA"/>
      </w:rPr>
    </w:lvl>
    <w:lvl w:ilvl="6">
      <w:numFmt w:val="bullet"/>
      <w:lvlText w:val="•"/>
      <w:lvlJc w:val="left"/>
      <w:pPr>
        <w:ind w:left="5754" w:hanging="428"/>
      </w:pPr>
      <w:rPr>
        <w:lang w:val="en-GB" w:eastAsia="en-US" w:bidi="ar-SA"/>
      </w:rPr>
    </w:lvl>
    <w:lvl w:ilvl="7">
      <w:numFmt w:val="bullet"/>
      <w:lvlText w:val="•"/>
      <w:lvlJc w:val="left"/>
      <w:pPr>
        <w:ind w:left="6626" w:hanging="428"/>
      </w:pPr>
      <w:rPr>
        <w:lang w:val="en-GB" w:eastAsia="en-US" w:bidi="ar-SA"/>
      </w:rPr>
    </w:lvl>
    <w:lvl w:ilvl="8">
      <w:numFmt w:val="bullet"/>
      <w:lvlText w:val="•"/>
      <w:lvlJc w:val="left"/>
      <w:pPr>
        <w:ind w:left="7499" w:hanging="428"/>
      </w:pPr>
      <w:rPr>
        <w:lang w:val="en-GB" w:eastAsia="en-US" w:bidi="ar-SA"/>
      </w:rPr>
    </w:lvl>
  </w:abstractNum>
  <w:abstractNum w:abstractNumId="14" w15:restartNumberingAfterBreak="0">
    <w:nsid w:val="1E48597B"/>
    <w:multiLevelType w:val="multilevel"/>
    <w:tmpl w:val="2C8ECC4E"/>
    <w:lvl w:ilvl="0">
      <w:numFmt w:val="bullet"/>
      <w:lvlText w:val=""/>
      <w:lvlJc w:val="left"/>
      <w:pPr>
        <w:ind w:left="528" w:hanging="428"/>
      </w:pPr>
      <w:rPr>
        <w:rFonts w:ascii="Wingdings" w:hAnsi="Wingdings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numFmt w:val="bullet"/>
      <w:lvlText w:val="•"/>
      <w:lvlJc w:val="left"/>
      <w:pPr>
        <w:ind w:left="1392" w:hanging="428"/>
      </w:pPr>
      <w:rPr>
        <w:lang w:val="en-GB" w:eastAsia="en-US" w:bidi="ar-SA"/>
      </w:rPr>
    </w:lvl>
    <w:lvl w:ilvl="2">
      <w:numFmt w:val="bullet"/>
      <w:lvlText w:val="•"/>
      <w:lvlJc w:val="left"/>
      <w:pPr>
        <w:ind w:left="2264" w:hanging="428"/>
      </w:pPr>
      <w:rPr>
        <w:lang w:val="en-GB" w:eastAsia="en-US" w:bidi="ar-SA"/>
      </w:rPr>
    </w:lvl>
    <w:lvl w:ilvl="3">
      <w:numFmt w:val="bullet"/>
      <w:lvlText w:val="•"/>
      <w:lvlJc w:val="left"/>
      <w:pPr>
        <w:ind w:left="3137" w:hanging="428"/>
      </w:pPr>
      <w:rPr>
        <w:lang w:val="en-GB" w:eastAsia="en-US" w:bidi="ar-SA"/>
      </w:rPr>
    </w:lvl>
    <w:lvl w:ilvl="4">
      <w:numFmt w:val="bullet"/>
      <w:lvlText w:val="•"/>
      <w:lvlJc w:val="left"/>
      <w:pPr>
        <w:ind w:left="4009" w:hanging="428"/>
      </w:pPr>
      <w:rPr>
        <w:lang w:val="en-GB" w:eastAsia="en-US" w:bidi="ar-SA"/>
      </w:rPr>
    </w:lvl>
    <w:lvl w:ilvl="5">
      <w:numFmt w:val="bullet"/>
      <w:lvlText w:val="•"/>
      <w:lvlJc w:val="left"/>
      <w:pPr>
        <w:ind w:left="4882" w:hanging="428"/>
      </w:pPr>
      <w:rPr>
        <w:lang w:val="en-GB" w:eastAsia="en-US" w:bidi="ar-SA"/>
      </w:rPr>
    </w:lvl>
    <w:lvl w:ilvl="6">
      <w:numFmt w:val="bullet"/>
      <w:lvlText w:val="•"/>
      <w:lvlJc w:val="left"/>
      <w:pPr>
        <w:ind w:left="5754" w:hanging="428"/>
      </w:pPr>
      <w:rPr>
        <w:lang w:val="en-GB" w:eastAsia="en-US" w:bidi="ar-SA"/>
      </w:rPr>
    </w:lvl>
    <w:lvl w:ilvl="7">
      <w:numFmt w:val="bullet"/>
      <w:lvlText w:val="•"/>
      <w:lvlJc w:val="left"/>
      <w:pPr>
        <w:ind w:left="6626" w:hanging="428"/>
      </w:pPr>
      <w:rPr>
        <w:lang w:val="en-GB" w:eastAsia="en-US" w:bidi="ar-SA"/>
      </w:rPr>
    </w:lvl>
    <w:lvl w:ilvl="8">
      <w:numFmt w:val="bullet"/>
      <w:lvlText w:val="•"/>
      <w:lvlJc w:val="left"/>
      <w:pPr>
        <w:ind w:left="7499" w:hanging="428"/>
      </w:pPr>
      <w:rPr>
        <w:lang w:val="en-GB" w:eastAsia="en-US" w:bidi="ar-SA"/>
      </w:r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540C3"/>
    <w:multiLevelType w:val="multilevel"/>
    <w:tmpl w:val="6ABE5E5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E754E"/>
    <w:multiLevelType w:val="hybridMultilevel"/>
    <w:tmpl w:val="F310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93039"/>
    <w:multiLevelType w:val="hybridMultilevel"/>
    <w:tmpl w:val="6832B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5058">
    <w:abstractNumId w:val="20"/>
  </w:num>
  <w:num w:numId="2" w16cid:durableId="1138766773">
    <w:abstractNumId w:val="29"/>
  </w:num>
  <w:num w:numId="3" w16cid:durableId="522522328">
    <w:abstractNumId w:val="12"/>
  </w:num>
  <w:num w:numId="4" w16cid:durableId="556480329">
    <w:abstractNumId w:val="17"/>
  </w:num>
  <w:num w:numId="5" w16cid:durableId="1852528974">
    <w:abstractNumId w:val="25"/>
  </w:num>
  <w:num w:numId="6" w16cid:durableId="1075126410">
    <w:abstractNumId w:val="15"/>
  </w:num>
  <w:num w:numId="7" w16cid:durableId="662045058">
    <w:abstractNumId w:val="27"/>
  </w:num>
  <w:num w:numId="8" w16cid:durableId="171647425">
    <w:abstractNumId w:val="9"/>
  </w:num>
  <w:num w:numId="9" w16cid:durableId="690037627">
    <w:abstractNumId w:val="7"/>
  </w:num>
  <w:num w:numId="10" w16cid:durableId="544222084">
    <w:abstractNumId w:val="6"/>
  </w:num>
  <w:num w:numId="11" w16cid:durableId="1183857078">
    <w:abstractNumId w:val="5"/>
  </w:num>
  <w:num w:numId="12" w16cid:durableId="1770005877">
    <w:abstractNumId w:val="4"/>
  </w:num>
  <w:num w:numId="13" w16cid:durableId="1841969353">
    <w:abstractNumId w:val="8"/>
  </w:num>
  <w:num w:numId="14" w16cid:durableId="1963029304">
    <w:abstractNumId w:val="3"/>
  </w:num>
  <w:num w:numId="15" w16cid:durableId="1362318309">
    <w:abstractNumId w:val="2"/>
  </w:num>
  <w:num w:numId="16" w16cid:durableId="2125734639">
    <w:abstractNumId w:val="1"/>
  </w:num>
  <w:num w:numId="17" w16cid:durableId="1029530543">
    <w:abstractNumId w:val="0"/>
  </w:num>
  <w:num w:numId="18" w16cid:durableId="1238900517">
    <w:abstractNumId w:val="10"/>
  </w:num>
  <w:num w:numId="19" w16cid:durableId="1626694177">
    <w:abstractNumId w:val="21"/>
  </w:num>
  <w:num w:numId="20" w16cid:durableId="14481575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48906">
    <w:abstractNumId w:val="28"/>
  </w:num>
  <w:num w:numId="22" w16cid:durableId="55516916">
    <w:abstractNumId w:val="11"/>
  </w:num>
  <w:num w:numId="23" w16cid:durableId="2115055358">
    <w:abstractNumId w:val="18"/>
  </w:num>
  <w:num w:numId="24" w16cid:durableId="1060713258">
    <w:abstractNumId w:val="24"/>
  </w:num>
  <w:num w:numId="25" w16cid:durableId="888763029">
    <w:abstractNumId w:val="22"/>
  </w:num>
  <w:num w:numId="26" w16cid:durableId="904874202">
    <w:abstractNumId w:val="26"/>
  </w:num>
  <w:num w:numId="27" w16cid:durableId="1305549757">
    <w:abstractNumId w:val="18"/>
    <w:lvlOverride w:ilvl="0">
      <w:startOverride w:val="1"/>
    </w:lvlOverride>
  </w:num>
  <w:num w:numId="28" w16cid:durableId="784496698">
    <w:abstractNumId w:val="18"/>
    <w:lvlOverride w:ilvl="0">
      <w:startOverride w:val="1"/>
    </w:lvlOverride>
  </w:num>
  <w:num w:numId="29" w16cid:durableId="22482585">
    <w:abstractNumId w:val="18"/>
    <w:lvlOverride w:ilvl="0">
      <w:startOverride w:val="1"/>
    </w:lvlOverride>
  </w:num>
  <w:num w:numId="30" w16cid:durableId="1625506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748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126081">
    <w:abstractNumId w:val="19"/>
  </w:num>
  <w:num w:numId="33" w16cid:durableId="1740131767">
    <w:abstractNumId w:val="13"/>
  </w:num>
  <w:num w:numId="34" w16cid:durableId="521213669">
    <w:abstractNumId w:val="14"/>
  </w:num>
  <w:num w:numId="35" w16cid:durableId="957376638">
    <w:abstractNumId w:val="16"/>
  </w:num>
  <w:num w:numId="36" w16cid:durableId="20706908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YLAi7ln5QP0L6qsXj+ZLWyqyOl8gkTG0EXB2V4W/zNH8ClEiJ9TmdeHG2h44a0bhm0w8P3QTtWsF8tJyvg1XA==" w:salt="w7lrhJvA5XgX7i7Zaybfr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2DE"/>
    <w:rsid w:val="000005E6"/>
    <w:rsid w:val="00010B49"/>
    <w:rsid w:val="000112AE"/>
    <w:rsid w:val="00015CC3"/>
    <w:rsid w:val="00016CF2"/>
    <w:rsid w:val="00021C83"/>
    <w:rsid w:val="00030742"/>
    <w:rsid w:val="000423C2"/>
    <w:rsid w:val="000525E6"/>
    <w:rsid w:val="00067966"/>
    <w:rsid w:val="000753A8"/>
    <w:rsid w:val="00084894"/>
    <w:rsid w:val="0009597B"/>
    <w:rsid w:val="00096435"/>
    <w:rsid w:val="000A6EAC"/>
    <w:rsid w:val="000D0B2C"/>
    <w:rsid w:val="000D23F4"/>
    <w:rsid w:val="000D3EF5"/>
    <w:rsid w:val="000F0838"/>
    <w:rsid w:val="000F13D6"/>
    <w:rsid w:val="000F431D"/>
    <w:rsid w:val="0010131C"/>
    <w:rsid w:val="00117556"/>
    <w:rsid w:val="0012564B"/>
    <w:rsid w:val="00125879"/>
    <w:rsid w:val="00127B0D"/>
    <w:rsid w:val="00133C01"/>
    <w:rsid w:val="00134131"/>
    <w:rsid w:val="00135284"/>
    <w:rsid w:val="001404D9"/>
    <w:rsid w:val="001477BC"/>
    <w:rsid w:val="0015225C"/>
    <w:rsid w:val="00153F54"/>
    <w:rsid w:val="00161EDB"/>
    <w:rsid w:val="00176A6B"/>
    <w:rsid w:val="00180BA6"/>
    <w:rsid w:val="001915B2"/>
    <w:rsid w:val="001A1536"/>
    <w:rsid w:val="001A17F8"/>
    <w:rsid w:val="001A52A7"/>
    <w:rsid w:val="001B09E6"/>
    <w:rsid w:val="001B0D33"/>
    <w:rsid w:val="001B3D9E"/>
    <w:rsid w:val="001B6874"/>
    <w:rsid w:val="001C0E14"/>
    <w:rsid w:val="001D610B"/>
    <w:rsid w:val="001E09F2"/>
    <w:rsid w:val="001E196D"/>
    <w:rsid w:val="001E1B0F"/>
    <w:rsid w:val="001E5082"/>
    <w:rsid w:val="001F4F20"/>
    <w:rsid w:val="001F6B2F"/>
    <w:rsid w:val="002142CF"/>
    <w:rsid w:val="00252148"/>
    <w:rsid w:val="00261178"/>
    <w:rsid w:val="00261A26"/>
    <w:rsid w:val="00263057"/>
    <w:rsid w:val="002634BA"/>
    <w:rsid w:val="00267D83"/>
    <w:rsid w:val="002715FC"/>
    <w:rsid w:val="00273864"/>
    <w:rsid w:val="00276D78"/>
    <w:rsid w:val="0027762B"/>
    <w:rsid w:val="002823CE"/>
    <w:rsid w:val="002967E2"/>
    <w:rsid w:val="002A41C6"/>
    <w:rsid w:val="002A4EE3"/>
    <w:rsid w:val="002B63D8"/>
    <w:rsid w:val="002C5D9D"/>
    <w:rsid w:val="002D4DB0"/>
    <w:rsid w:val="002D5BF6"/>
    <w:rsid w:val="002E1F39"/>
    <w:rsid w:val="002E5BBE"/>
    <w:rsid w:val="002E5F55"/>
    <w:rsid w:val="002F3B5B"/>
    <w:rsid w:val="00310A76"/>
    <w:rsid w:val="003205F6"/>
    <w:rsid w:val="0032264E"/>
    <w:rsid w:val="003416A0"/>
    <w:rsid w:val="003475A4"/>
    <w:rsid w:val="003517FB"/>
    <w:rsid w:val="003526E4"/>
    <w:rsid w:val="00381A11"/>
    <w:rsid w:val="00384FDF"/>
    <w:rsid w:val="003915AD"/>
    <w:rsid w:val="00397455"/>
    <w:rsid w:val="00397DF5"/>
    <w:rsid w:val="003B30EC"/>
    <w:rsid w:val="003B78BE"/>
    <w:rsid w:val="003C2126"/>
    <w:rsid w:val="00410087"/>
    <w:rsid w:val="00426CD0"/>
    <w:rsid w:val="004350CB"/>
    <w:rsid w:val="00435DB2"/>
    <w:rsid w:val="00437E78"/>
    <w:rsid w:val="00446523"/>
    <w:rsid w:val="00450992"/>
    <w:rsid w:val="00454793"/>
    <w:rsid w:val="00456A4E"/>
    <w:rsid w:val="004618C7"/>
    <w:rsid w:val="0046381F"/>
    <w:rsid w:val="0047087F"/>
    <w:rsid w:val="004734A0"/>
    <w:rsid w:val="004849C8"/>
    <w:rsid w:val="004957CC"/>
    <w:rsid w:val="004A0911"/>
    <w:rsid w:val="004A2173"/>
    <w:rsid w:val="004B20D0"/>
    <w:rsid w:val="004B785C"/>
    <w:rsid w:val="004D1FDB"/>
    <w:rsid w:val="004E1661"/>
    <w:rsid w:val="004E6F06"/>
    <w:rsid w:val="004F3D8E"/>
    <w:rsid w:val="004F5D57"/>
    <w:rsid w:val="005005F9"/>
    <w:rsid w:val="005035F0"/>
    <w:rsid w:val="00503782"/>
    <w:rsid w:val="0050649B"/>
    <w:rsid w:val="00530F92"/>
    <w:rsid w:val="0053121C"/>
    <w:rsid w:val="00537AEA"/>
    <w:rsid w:val="00542DE1"/>
    <w:rsid w:val="0054428C"/>
    <w:rsid w:val="0055051B"/>
    <w:rsid w:val="0056661F"/>
    <w:rsid w:val="00570C2A"/>
    <w:rsid w:val="0058679A"/>
    <w:rsid w:val="00595C53"/>
    <w:rsid w:val="00597A2D"/>
    <w:rsid w:val="005A0C5E"/>
    <w:rsid w:val="005A2387"/>
    <w:rsid w:val="005A5AD5"/>
    <w:rsid w:val="005B4356"/>
    <w:rsid w:val="005B4809"/>
    <w:rsid w:val="005B66CB"/>
    <w:rsid w:val="005B71FA"/>
    <w:rsid w:val="005C1286"/>
    <w:rsid w:val="005D3AB3"/>
    <w:rsid w:val="005D3DFB"/>
    <w:rsid w:val="005D691A"/>
    <w:rsid w:val="005D79C3"/>
    <w:rsid w:val="005E2834"/>
    <w:rsid w:val="005E4BA9"/>
    <w:rsid w:val="0060088D"/>
    <w:rsid w:val="006225F7"/>
    <w:rsid w:val="00645C47"/>
    <w:rsid w:val="006649BD"/>
    <w:rsid w:val="00664D4D"/>
    <w:rsid w:val="00675991"/>
    <w:rsid w:val="00684ACE"/>
    <w:rsid w:val="00686B34"/>
    <w:rsid w:val="006A0052"/>
    <w:rsid w:val="006A4FE6"/>
    <w:rsid w:val="006B33D7"/>
    <w:rsid w:val="006D6498"/>
    <w:rsid w:val="006E03A1"/>
    <w:rsid w:val="006E2E7D"/>
    <w:rsid w:val="00700188"/>
    <w:rsid w:val="0071039C"/>
    <w:rsid w:val="00713A28"/>
    <w:rsid w:val="00722FD5"/>
    <w:rsid w:val="007312C8"/>
    <w:rsid w:val="0073262F"/>
    <w:rsid w:val="00733A14"/>
    <w:rsid w:val="00734D37"/>
    <w:rsid w:val="00737F77"/>
    <w:rsid w:val="00753C13"/>
    <w:rsid w:val="00755A9C"/>
    <w:rsid w:val="00763B5A"/>
    <w:rsid w:val="00766200"/>
    <w:rsid w:val="007702D4"/>
    <w:rsid w:val="0077217C"/>
    <w:rsid w:val="00780C68"/>
    <w:rsid w:val="007A0E66"/>
    <w:rsid w:val="007A7210"/>
    <w:rsid w:val="007A7AC3"/>
    <w:rsid w:val="007B48B2"/>
    <w:rsid w:val="007E0C23"/>
    <w:rsid w:val="00800B7A"/>
    <w:rsid w:val="00802AA7"/>
    <w:rsid w:val="00803D56"/>
    <w:rsid w:val="0080657A"/>
    <w:rsid w:val="00815A26"/>
    <w:rsid w:val="008235FB"/>
    <w:rsid w:val="00824DDD"/>
    <w:rsid w:val="00834AFD"/>
    <w:rsid w:val="008467C2"/>
    <w:rsid w:val="00854E81"/>
    <w:rsid w:val="008569CD"/>
    <w:rsid w:val="00862D95"/>
    <w:rsid w:val="00865E8E"/>
    <w:rsid w:val="00866360"/>
    <w:rsid w:val="00874D8E"/>
    <w:rsid w:val="0088341B"/>
    <w:rsid w:val="0088599E"/>
    <w:rsid w:val="00891365"/>
    <w:rsid w:val="008C1175"/>
    <w:rsid w:val="008C551C"/>
    <w:rsid w:val="008D254A"/>
    <w:rsid w:val="009133E2"/>
    <w:rsid w:val="0091761E"/>
    <w:rsid w:val="00922CA3"/>
    <w:rsid w:val="00923FFB"/>
    <w:rsid w:val="009278BD"/>
    <w:rsid w:val="009359B4"/>
    <w:rsid w:val="009377D7"/>
    <w:rsid w:val="00971EA6"/>
    <w:rsid w:val="00973B36"/>
    <w:rsid w:val="00973C73"/>
    <w:rsid w:val="00977442"/>
    <w:rsid w:val="0098001E"/>
    <w:rsid w:val="00993BF9"/>
    <w:rsid w:val="009A3418"/>
    <w:rsid w:val="009A6AB0"/>
    <w:rsid w:val="009B29DB"/>
    <w:rsid w:val="009B4BC0"/>
    <w:rsid w:val="009C2331"/>
    <w:rsid w:val="009C2341"/>
    <w:rsid w:val="009C26A5"/>
    <w:rsid w:val="009C6886"/>
    <w:rsid w:val="009D2881"/>
    <w:rsid w:val="009D4EF7"/>
    <w:rsid w:val="009E1A4C"/>
    <w:rsid w:val="009E1BF8"/>
    <w:rsid w:val="009F2803"/>
    <w:rsid w:val="009F3A9D"/>
    <w:rsid w:val="00A01818"/>
    <w:rsid w:val="00A03398"/>
    <w:rsid w:val="00A06524"/>
    <w:rsid w:val="00A10647"/>
    <w:rsid w:val="00A1596C"/>
    <w:rsid w:val="00A17065"/>
    <w:rsid w:val="00A30CA3"/>
    <w:rsid w:val="00A31ADD"/>
    <w:rsid w:val="00A612DB"/>
    <w:rsid w:val="00A640A2"/>
    <w:rsid w:val="00A70447"/>
    <w:rsid w:val="00A82B8E"/>
    <w:rsid w:val="00A94FF7"/>
    <w:rsid w:val="00AA009A"/>
    <w:rsid w:val="00AA04B2"/>
    <w:rsid w:val="00AA125B"/>
    <w:rsid w:val="00AA70A7"/>
    <w:rsid w:val="00AD1CA8"/>
    <w:rsid w:val="00AD4C56"/>
    <w:rsid w:val="00AF6A33"/>
    <w:rsid w:val="00AF742A"/>
    <w:rsid w:val="00B04A83"/>
    <w:rsid w:val="00B05A36"/>
    <w:rsid w:val="00B12965"/>
    <w:rsid w:val="00B1455D"/>
    <w:rsid w:val="00B35976"/>
    <w:rsid w:val="00B36065"/>
    <w:rsid w:val="00B515C9"/>
    <w:rsid w:val="00B51D24"/>
    <w:rsid w:val="00B522EC"/>
    <w:rsid w:val="00B528ED"/>
    <w:rsid w:val="00B548D2"/>
    <w:rsid w:val="00B54D4D"/>
    <w:rsid w:val="00B563E7"/>
    <w:rsid w:val="00B6307B"/>
    <w:rsid w:val="00B75892"/>
    <w:rsid w:val="00B86E39"/>
    <w:rsid w:val="00B92905"/>
    <w:rsid w:val="00BA6C69"/>
    <w:rsid w:val="00BC31D9"/>
    <w:rsid w:val="00BC7369"/>
    <w:rsid w:val="00BC77B0"/>
    <w:rsid w:val="00BC798C"/>
    <w:rsid w:val="00C0100A"/>
    <w:rsid w:val="00C02AD6"/>
    <w:rsid w:val="00C05B84"/>
    <w:rsid w:val="00C05DD8"/>
    <w:rsid w:val="00C24D8F"/>
    <w:rsid w:val="00C30F00"/>
    <w:rsid w:val="00C341BE"/>
    <w:rsid w:val="00C342CD"/>
    <w:rsid w:val="00C428DA"/>
    <w:rsid w:val="00C458FB"/>
    <w:rsid w:val="00C70D46"/>
    <w:rsid w:val="00C73529"/>
    <w:rsid w:val="00C9033A"/>
    <w:rsid w:val="00CA1500"/>
    <w:rsid w:val="00CA6EDB"/>
    <w:rsid w:val="00CA7F13"/>
    <w:rsid w:val="00CB137C"/>
    <w:rsid w:val="00CB1F64"/>
    <w:rsid w:val="00CB3A23"/>
    <w:rsid w:val="00CB5D44"/>
    <w:rsid w:val="00CD53A1"/>
    <w:rsid w:val="00CD582A"/>
    <w:rsid w:val="00CE47D3"/>
    <w:rsid w:val="00CE5258"/>
    <w:rsid w:val="00CE608D"/>
    <w:rsid w:val="00CF46A9"/>
    <w:rsid w:val="00D4172F"/>
    <w:rsid w:val="00D447ED"/>
    <w:rsid w:val="00D5542E"/>
    <w:rsid w:val="00D5591B"/>
    <w:rsid w:val="00D55AFC"/>
    <w:rsid w:val="00D70F0F"/>
    <w:rsid w:val="00D717FD"/>
    <w:rsid w:val="00D93EC2"/>
    <w:rsid w:val="00D973DB"/>
    <w:rsid w:val="00DA7F3A"/>
    <w:rsid w:val="00DD7E12"/>
    <w:rsid w:val="00DE4B6E"/>
    <w:rsid w:val="00DF1E14"/>
    <w:rsid w:val="00E24A5F"/>
    <w:rsid w:val="00E374E4"/>
    <w:rsid w:val="00E40BAE"/>
    <w:rsid w:val="00E53462"/>
    <w:rsid w:val="00E567E4"/>
    <w:rsid w:val="00E734C7"/>
    <w:rsid w:val="00E84FDC"/>
    <w:rsid w:val="00EB33B4"/>
    <w:rsid w:val="00EC0CD6"/>
    <w:rsid w:val="00ED09C6"/>
    <w:rsid w:val="00ED1374"/>
    <w:rsid w:val="00ED184E"/>
    <w:rsid w:val="00EE23DF"/>
    <w:rsid w:val="00EF729B"/>
    <w:rsid w:val="00F04921"/>
    <w:rsid w:val="00F07112"/>
    <w:rsid w:val="00F132D0"/>
    <w:rsid w:val="00F17158"/>
    <w:rsid w:val="00F26438"/>
    <w:rsid w:val="00F314A6"/>
    <w:rsid w:val="00F31BDC"/>
    <w:rsid w:val="00F44E2F"/>
    <w:rsid w:val="00F56CFD"/>
    <w:rsid w:val="00F618BF"/>
    <w:rsid w:val="00F67623"/>
    <w:rsid w:val="00F74ABA"/>
    <w:rsid w:val="00F77E1A"/>
    <w:rsid w:val="00F84635"/>
    <w:rsid w:val="00FA0DCE"/>
    <w:rsid w:val="00FA19C7"/>
    <w:rsid w:val="00FA20F1"/>
    <w:rsid w:val="00FA30DC"/>
    <w:rsid w:val="00FB4D9E"/>
    <w:rsid w:val="00FC4326"/>
    <w:rsid w:val="00FC6E7A"/>
    <w:rsid w:val="00FD0B81"/>
    <w:rsid w:val="023A58F4"/>
    <w:rsid w:val="05CD8AEA"/>
    <w:rsid w:val="06299956"/>
    <w:rsid w:val="07695B4B"/>
    <w:rsid w:val="09052BAC"/>
    <w:rsid w:val="0AE4C40C"/>
    <w:rsid w:val="1100C10D"/>
    <w:rsid w:val="14017AFF"/>
    <w:rsid w:val="17675771"/>
    <w:rsid w:val="1F11F4D1"/>
    <w:rsid w:val="22B3DDC9"/>
    <w:rsid w:val="29A02E05"/>
    <w:rsid w:val="2BAFCBBD"/>
    <w:rsid w:val="2D0F46D0"/>
    <w:rsid w:val="2E4E995D"/>
    <w:rsid w:val="3005B0F2"/>
    <w:rsid w:val="30833CE0"/>
    <w:rsid w:val="31C1B83E"/>
    <w:rsid w:val="323907D4"/>
    <w:rsid w:val="3E80B9F5"/>
    <w:rsid w:val="3F69D045"/>
    <w:rsid w:val="412377BF"/>
    <w:rsid w:val="43A3EB64"/>
    <w:rsid w:val="4652DD82"/>
    <w:rsid w:val="47CA1467"/>
    <w:rsid w:val="4965E4C8"/>
    <w:rsid w:val="4C5958E4"/>
    <w:rsid w:val="4DAED960"/>
    <w:rsid w:val="4F94E74F"/>
    <w:rsid w:val="4FA6E6AC"/>
    <w:rsid w:val="54EE8B6B"/>
    <w:rsid w:val="55C0F3DE"/>
    <w:rsid w:val="5CB3A954"/>
    <w:rsid w:val="5E4F79B5"/>
    <w:rsid w:val="6242B0AF"/>
    <w:rsid w:val="66F0F98A"/>
    <w:rsid w:val="67C40957"/>
    <w:rsid w:val="6E8CE936"/>
    <w:rsid w:val="71C66B44"/>
    <w:rsid w:val="72A45FD9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66791037-3A93-445A-9CCD-9BD3A5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5"/>
      </w:numPr>
      <w:spacing w:before="360" w:after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5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5"/>
      </w:numPr>
      <w:spacing w:before="40" w:after="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9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96C"/>
    <w:rPr>
      <w:rFonts w:ascii="Arial" w:hAnsi="Arial"/>
      <w:color w:val="000000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15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turegenerations.wales/about-us/future-generations-act/" TargetMode="External"/><Relationship Id="rId2" Type="http://schemas.openxmlformats.org/officeDocument/2006/relationships/hyperlink" Target="https://unglobalcompact.org/what-is-gc/mission/principles" TargetMode="External"/><Relationship Id="rId1" Type="http://schemas.openxmlformats.org/officeDocument/2006/relationships/hyperlink" Target="https://www.cardiffmet.ac.uk/about/sustainability/Pages/Policies,-Strategies-and-Plans.aspx" TargetMode="External"/><Relationship Id="rId5" Type="http://schemas.openxmlformats.org/officeDocument/2006/relationships/hyperlink" Target="https://www.cardiffmet.ac.uk/about/sustainability/Pages/Policies,-Strategies-and-Plans.aspx" TargetMode="External"/><Relationship Id="rId4" Type="http://schemas.openxmlformats.org/officeDocument/2006/relationships/hyperlink" Target="https://www.gov.wales/procurement-policy-statement-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CE80C-FC88-4574-B6AC-08DE908E7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a3c5e799-0e5b-4a99-a3f0-04ac7f31dc6a"/>
    <ds:schemaRef ds:uri="877fbb32-90a5-4b08-8a85-55210fb79b1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7910</Characters>
  <Application>Microsoft Office Word</Application>
  <DocSecurity>12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2023-08-31T09:30:00Z</cp:lastPrinted>
  <dcterms:created xsi:type="dcterms:W3CDTF">2025-01-20T09:00:00Z</dcterms:created>
  <dcterms:modified xsi:type="dcterms:W3CDTF">2025-01-20T09:00:00Z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923;#Marriott, Hannah;#38;#CARDIFF MET STAFF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