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8AE6" w14:textId="39A4952C" w:rsidR="0009597B" w:rsidRDefault="00D9301C" w:rsidP="00B86E39">
      <w:pPr>
        <w:pStyle w:val="Title"/>
        <w:jc w:val="center"/>
      </w:pPr>
      <w:r w:rsidRPr="00F62854">
        <w:rPr>
          <w:rFonts w:ascii="Arial" w:eastAsia="Arial" w:hAnsi="Arial" w:cs="Arial"/>
          <w:noProof/>
          <w:sz w:val="24"/>
          <w:szCs w:val="24"/>
          <w:lang w:bidi="cy-GB"/>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17369CF2" w14:textId="16B1AB06" w:rsidR="00B75892" w:rsidRDefault="006B4494" w:rsidP="0009597B">
      <w:pPr>
        <w:pStyle w:val="Title"/>
        <w:jc w:val="center"/>
      </w:pPr>
      <w:r>
        <w:rPr>
          <w:lang w:bidi="cy-GB"/>
        </w:rPr>
        <w:t>Polisi Cyhoeddiadau Ymchwil</w:t>
      </w:r>
    </w:p>
    <w:p w14:paraId="1DAD50F9" w14:textId="3C00E4E2" w:rsidR="00C05B84" w:rsidRDefault="000F3FF4" w:rsidP="008569CD">
      <w:pPr>
        <w:pStyle w:val="Subtitle"/>
        <w:jc w:val="center"/>
      </w:pPr>
      <w:r>
        <w:rPr>
          <w:lang w:bidi="cy-GB"/>
        </w:rPr>
        <w:t>TAFLEN CUDD POLISI</w:t>
      </w:r>
    </w:p>
    <w:p w14:paraId="4EE2EE4E" w14:textId="16EFED09" w:rsidR="00E62C64" w:rsidRPr="00E62C64" w:rsidRDefault="00E62C64" w:rsidP="00376449">
      <w:pPr>
        <w:pStyle w:val="Heading1"/>
        <w:numPr>
          <w:ilvl w:val="0"/>
          <w:numId w:val="0"/>
        </w:numPr>
        <w:ind w:left="432" w:hanging="432"/>
      </w:pPr>
      <w:r>
        <w:rPr>
          <w:lang w:bidi="cy-GB"/>
        </w:rPr>
        <w:t>Manylion Allweddol</w:t>
      </w:r>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lang w:bidi="cy-GB"/>
              </w:rPr>
              <w:t>TEITL Y POLISI</w:t>
            </w:r>
          </w:p>
        </w:tc>
        <w:tc>
          <w:tcPr>
            <w:tcW w:w="4508" w:type="dxa"/>
            <w:vAlign w:val="center"/>
          </w:tcPr>
          <w:p w14:paraId="321B3FF2" w14:textId="6D2466BC" w:rsidR="005D0B18" w:rsidRPr="00D9301C" w:rsidRDefault="000C0C8D" w:rsidP="00E62C64">
            <w:pPr>
              <w:rPr>
                <w:rStyle w:val="SubtleEmphasis"/>
              </w:rPr>
            </w:pPr>
            <w:r>
              <w:rPr>
                <w:rStyle w:val="SubtleEmphasis"/>
                <w:lang w:bidi="cy-GB"/>
              </w:rPr>
              <w:t>Polisi Cyhoeddiadau Ymchwil</w:t>
            </w:r>
          </w:p>
        </w:tc>
      </w:tr>
      <w:tr w:rsidR="00424E11" w:rsidRPr="00424E11" w14:paraId="0311DF9D" w14:textId="77777777" w:rsidTr="5E802755">
        <w:trPr>
          <w:trHeight w:val="340"/>
        </w:trPr>
        <w:tc>
          <w:tcPr>
            <w:tcW w:w="4508" w:type="dxa"/>
            <w:vAlign w:val="center"/>
          </w:tcPr>
          <w:p w14:paraId="3920415A" w14:textId="5854EE4B" w:rsidR="00424E11" w:rsidRPr="00FE2C3C" w:rsidRDefault="00424E11" w:rsidP="00E62C64">
            <w:pPr>
              <w:rPr>
                <w:rStyle w:val="SubtleEmphasis"/>
                <w:b/>
                <w:bCs/>
              </w:rPr>
            </w:pPr>
            <w:r w:rsidRPr="00FE2C3C">
              <w:rPr>
                <w:rStyle w:val="SubtleEmphasis"/>
                <w:b/>
                <w:lang w:bidi="cy-GB"/>
              </w:rPr>
              <w:t xml:space="preserve">DYDDIAD </w:t>
            </w:r>
            <w:r w:rsidR="0030132F">
              <w:rPr>
                <w:rStyle w:val="SubtleEmphasis"/>
                <w:b/>
                <w:lang w:bidi="cy-GB"/>
              </w:rPr>
              <w:t>C</w:t>
            </w:r>
            <w:r w:rsidR="0030132F">
              <w:rPr>
                <w:rStyle w:val="SubtleEmphasis"/>
                <w:b/>
              </w:rPr>
              <w:t>YMERADWYO</w:t>
            </w:r>
          </w:p>
        </w:tc>
        <w:tc>
          <w:tcPr>
            <w:tcW w:w="4508" w:type="dxa"/>
            <w:vAlign w:val="center"/>
          </w:tcPr>
          <w:p w14:paraId="2577E17B" w14:textId="020830CC" w:rsidR="00424E11" w:rsidRPr="00D9301C" w:rsidRDefault="008668F1" w:rsidP="00E62C64">
            <w:pPr>
              <w:rPr>
                <w:rStyle w:val="SubtleEmphasis"/>
              </w:rPr>
            </w:pPr>
            <w:r>
              <w:rPr>
                <w:rStyle w:val="SubtleEmphasis"/>
                <w:lang w:bidi="cy-GB"/>
              </w:rPr>
              <w:t>02 Mawrth 2022</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lang w:bidi="cy-GB"/>
              </w:rPr>
              <w:t>CORFF CYMERADWYO</w:t>
            </w:r>
          </w:p>
        </w:tc>
        <w:tc>
          <w:tcPr>
            <w:tcW w:w="4508" w:type="dxa"/>
            <w:vAlign w:val="center"/>
          </w:tcPr>
          <w:p w14:paraId="52DB8469" w14:textId="11A251C7" w:rsidR="00424E11" w:rsidRPr="00D9301C" w:rsidRDefault="000C0C8D" w:rsidP="00E62C64">
            <w:pPr>
              <w:rPr>
                <w:rStyle w:val="SubtleEmphasis"/>
              </w:rPr>
            </w:pPr>
            <w:r>
              <w:rPr>
                <w:rStyle w:val="SubtleEmphasis"/>
                <w:lang w:bidi="cy-GB"/>
              </w:rPr>
              <w:t>Pwyllgor Ymchwil ac Arloesi</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lang w:bidi="cy-GB"/>
              </w:rPr>
              <w:t>FERSIWN</w:t>
            </w:r>
          </w:p>
        </w:tc>
        <w:tc>
          <w:tcPr>
            <w:tcW w:w="4508" w:type="dxa"/>
            <w:vAlign w:val="center"/>
          </w:tcPr>
          <w:p w14:paraId="5C7E37D5" w14:textId="04575B5B" w:rsidR="00424E11" w:rsidRPr="00D9301C" w:rsidRDefault="0047055F" w:rsidP="00E62C64">
            <w:pPr>
              <w:rPr>
                <w:rStyle w:val="SubtleEmphasis"/>
              </w:rPr>
            </w:pPr>
            <w:r>
              <w:rPr>
                <w:rStyle w:val="SubtleEmphasis"/>
                <w:lang w:bidi="cy-GB"/>
              </w:rPr>
              <w:t>3</w:t>
            </w:r>
          </w:p>
        </w:tc>
      </w:tr>
      <w:tr w:rsidR="00424E11" w:rsidRPr="00424E11" w14:paraId="51E7BDE9" w14:textId="77777777" w:rsidTr="5E802755">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lang w:bidi="cy-GB"/>
              </w:rPr>
              <w:t>DYDDIADAU'R ADOLYGIAD BLAENOROL</w:t>
            </w:r>
          </w:p>
        </w:tc>
        <w:tc>
          <w:tcPr>
            <w:tcW w:w="4508" w:type="dxa"/>
            <w:vAlign w:val="center"/>
          </w:tcPr>
          <w:p w14:paraId="61A35459" w14:textId="611D9EEC" w:rsidR="00424E11" w:rsidRPr="00D9301C" w:rsidRDefault="00555EB1" w:rsidP="00E62C64">
            <w:pPr>
              <w:rPr>
                <w:rStyle w:val="SubtleEmphasis"/>
              </w:rPr>
            </w:pPr>
            <w:r>
              <w:rPr>
                <w:rStyle w:val="SubtleEmphasis"/>
                <w:lang w:bidi="cy-GB"/>
              </w:rPr>
              <w:t>Rhagfyr 2017</w:t>
            </w:r>
          </w:p>
        </w:tc>
      </w:tr>
      <w:tr w:rsidR="00424E11" w:rsidRPr="00424E11" w14:paraId="317ADAD2" w14:textId="77777777" w:rsidTr="5E802755">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lang w:bidi="cy-GB"/>
              </w:rPr>
              <w:t>DYDDIAD YR ADOLYGIAD NESAF</w:t>
            </w:r>
          </w:p>
        </w:tc>
        <w:tc>
          <w:tcPr>
            <w:tcW w:w="4508" w:type="dxa"/>
            <w:vAlign w:val="center"/>
          </w:tcPr>
          <w:p w14:paraId="7D5B4534" w14:textId="0335BE30" w:rsidR="00424E11" w:rsidRPr="00D9301C" w:rsidRDefault="00B47B60" w:rsidP="00E62C64">
            <w:pPr>
              <w:rPr>
                <w:rStyle w:val="SubtleEmphasis"/>
              </w:rPr>
            </w:pPr>
            <w:r>
              <w:rPr>
                <w:rStyle w:val="SubtleEmphasis"/>
                <w:lang w:bidi="cy-GB"/>
              </w:rPr>
              <w:t>Mawrth 2025</w:t>
            </w:r>
          </w:p>
        </w:tc>
      </w:tr>
      <w:tr w:rsidR="00424E11" w:rsidRPr="00424E11" w14:paraId="75C9C866" w14:textId="77777777" w:rsidTr="5E802755">
        <w:trPr>
          <w:trHeight w:val="340"/>
        </w:trPr>
        <w:tc>
          <w:tcPr>
            <w:tcW w:w="4508" w:type="dxa"/>
            <w:vAlign w:val="center"/>
          </w:tcPr>
          <w:p w14:paraId="512978BD" w14:textId="4A2A77CC" w:rsidR="00424E11" w:rsidRPr="008936DC" w:rsidRDefault="00424E11" w:rsidP="00E62C64">
            <w:pPr>
              <w:rPr>
                <w:rStyle w:val="SubtleEmphasis"/>
                <w:b/>
                <w:bCs/>
              </w:rPr>
            </w:pPr>
            <w:r w:rsidRPr="008936DC">
              <w:rPr>
                <w:rStyle w:val="SubtleEmphasis"/>
                <w:b/>
                <w:lang w:bidi="cy-GB"/>
              </w:rPr>
              <w:t>CANLYNIAD ASESIAD O'R EFFAITH AR GYDRADDOLDEB</w:t>
            </w:r>
          </w:p>
        </w:tc>
        <w:tc>
          <w:tcPr>
            <w:tcW w:w="4508" w:type="dxa"/>
            <w:vAlign w:val="center"/>
          </w:tcPr>
          <w:p w14:paraId="6257D542" w14:textId="1BE30334" w:rsidR="00D9301C" w:rsidRPr="008936DC" w:rsidRDefault="00D9301C" w:rsidP="00D9301C">
            <w:pPr>
              <w:pStyle w:val="CommentText"/>
              <w:rPr>
                <w:i/>
                <w:iCs/>
                <w:color w:val="404040" w:themeColor="text1" w:themeTint="BF"/>
                <w:sz w:val="24"/>
                <w:szCs w:val="24"/>
              </w:rPr>
            </w:pPr>
            <w:r w:rsidRPr="008936DC">
              <w:rPr>
                <w:i/>
                <w:color w:val="404040" w:themeColor="text1" w:themeTint="BF"/>
                <w:sz w:val="24"/>
                <w:szCs w:val="24"/>
                <w:lang w:bidi="cy-GB"/>
              </w:rPr>
              <w:t>Dim newid mawr</w:t>
            </w:r>
          </w:p>
          <w:p w14:paraId="3F09CB51" w14:textId="55487E92" w:rsidR="00424E11" w:rsidRPr="008936DC" w:rsidRDefault="00424E11" w:rsidP="00D9301C">
            <w:pPr>
              <w:rPr>
                <w:rStyle w:val="SubtleEmphasis"/>
              </w:rPr>
            </w:pP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lang w:bidi="cy-GB"/>
              </w:rPr>
              <w:t>POLISÏAU/ GWEITHDREFNAU/ CANLLAWIAU</w:t>
            </w:r>
          </w:p>
        </w:tc>
        <w:tc>
          <w:tcPr>
            <w:tcW w:w="4508" w:type="dxa"/>
            <w:vAlign w:val="center"/>
          </w:tcPr>
          <w:p w14:paraId="5482948D" w14:textId="49E1203A" w:rsidR="00424E11" w:rsidRPr="00D9301C" w:rsidRDefault="00917776" w:rsidP="00E62C64">
            <w:pPr>
              <w:rPr>
                <w:rStyle w:val="SubtleEmphasis"/>
              </w:rPr>
            </w:pPr>
            <w:r>
              <w:rPr>
                <w:rStyle w:val="SubtleEmphasis"/>
                <w:lang w:bidi="cy-GB"/>
              </w:rPr>
              <w:t>Polisi Ymchwil Agored</w:t>
            </w: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lang w:bidi="cy-GB"/>
              </w:rPr>
              <w:t>DYDDIAD GWEITHREDU</w:t>
            </w:r>
          </w:p>
        </w:tc>
        <w:tc>
          <w:tcPr>
            <w:tcW w:w="4508" w:type="dxa"/>
            <w:vAlign w:val="center"/>
          </w:tcPr>
          <w:p w14:paraId="6CF12526" w14:textId="7F8D301F" w:rsidR="00424E11" w:rsidRPr="00D9301C" w:rsidRDefault="00AC7FCE" w:rsidP="00E62C64">
            <w:pPr>
              <w:rPr>
                <w:rStyle w:val="SubtleEmphasis"/>
              </w:rPr>
            </w:pPr>
            <w:r>
              <w:rPr>
                <w:rStyle w:val="SubtleEmphasis"/>
                <w:lang w:bidi="cy-GB"/>
              </w:rPr>
              <w:t>Mawrth 2022</w:t>
            </w:r>
          </w:p>
        </w:tc>
      </w:tr>
      <w:tr w:rsidR="00424E11" w:rsidRPr="00424E11" w14:paraId="31B148B0" w14:textId="77777777" w:rsidTr="5E802755">
        <w:trPr>
          <w:trHeight w:val="340"/>
        </w:trPr>
        <w:tc>
          <w:tcPr>
            <w:tcW w:w="4508" w:type="dxa"/>
            <w:vAlign w:val="center"/>
          </w:tcPr>
          <w:p w14:paraId="20FB7C39" w14:textId="28E3FC8B" w:rsidR="00424E11" w:rsidRPr="00FE2C3C" w:rsidRDefault="00424E11" w:rsidP="00E62C64">
            <w:pPr>
              <w:rPr>
                <w:rStyle w:val="SubtleEmphasis"/>
                <w:b/>
                <w:bCs/>
              </w:rPr>
            </w:pPr>
            <w:r w:rsidRPr="00FE2C3C">
              <w:rPr>
                <w:rStyle w:val="SubtleEmphasis"/>
                <w:b/>
                <w:lang w:bidi="cy-GB"/>
              </w:rPr>
              <w:t xml:space="preserve">PERCHENNOG </w:t>
            </w:r>
            <w:r w:rsidR="0030132F">
              <w:rPr>
                <w:rStyle w:val="SubtleEmphasis"/>
                <w:b/>
                <w:lang w:bidi="cy-GB"/>
              </w:rPr>
              <w:t xml:space="preserve">Y </w:t>
            </w:r>
            <w:r w:rsidRPr="00FE2C3C">
              <w:rPr>
                <w:rStyle w:val="SubtleEmphasis"/>
                <w:b/>
                <w:lang w:bidi="cy-GB"/>
              </w:rPr>
              <w:t>POLISI (TEITL SWYDD)</w:t>
            </w:r>
          </w:p>
        </w:tc>
        <w:tc>
          <w:tcPr>
            <w:tcW w:w="4508" w:type="dxa"/>
            <w:vAlign w:val="center"/>
          </w:tcPr>
          <w:p w14:paraId="6AD96980" w14:textId="102372DE" w:rsidR="00424E11" w:rsidRPr="00D9301C" w:rsidRDefault="00AC7FCE" w:rsidP="00E62C64">
            <w:pPr>
              <w:rPr>
                <w:rStyle w:val="SubtleEmphasis"/>
              </w:rPr>
            </w:pPr>
            <w:r>
              <w:rPr>
                <w:rStyle w:val="SubtleEmphasis"/>
                <w:lang w:bidi="cy-GB"/>
              </w:rPr>
              <w:t>Rheolwr FfRhY &amp; Polisi</w:t>
            </w:r>
          </w:p>
        </w:tc>
      </w:tr>
      <w:tr w:rsidR="00424E11" w:rsidRPr="00424E11" w14:paraId="1A728E75" w14:textId="77777777" w:rsidTr="5E802755">
        <w:trPr>
          <w:trHeight w:val="340"/>
        </w:trPr>
        <w:tc>
          <w:tcPr>
            <w:tcW w:w="4508" w:type="dxa"/>
            <w:vAlign w:val="center"/>
          </w:tcPr>
          <w:p w14:paraId="3DD4BEC4" w14:textId="47F5C700" w:rsidR="00424E11" w:rsidRPr="00FE2C3C" w:rsidRDefault="0030132F" w:rsidP="00E62C64">
            <w:pPr>
              <w:rPr>
                <w:rStyle w:val="SubtleEmphasis"/>
                <w:b/>
                <w:bCs/>
              </w:rPr>
            </w:pPr>
            <w:r>
              <w:rPr>
                <w:rStyle w:val="SubtleEmphasis"/>
                <w:b/>
                <w:lang w:bidi="cy-GB"/>
              </w:rPr>
              <w:t>UNED / GWASANAETH</w:t>
            </w:r>
          </w:p>
        </w:tc>
        <w:tc>
          <w:tcPr>
            <w:tcW w:w="4508" w:type="dxa"/>
            <w:vAlign w:val="center"/>
          </w:tcPr>
          <w:p w14:paraId="25A73394" w14:textId="6C56B5ED" w:rsidR="00424E11" w:rsidRPr="00D9301C" w:rsidRDefault="00AC7FCE" w:rsidP="00E62C64">
            <w:pPr>
              <w:rPr>
                <w:rStyle w:val="SubtleEmphasis"/>
              </w:rPr>
            </w:pPr>
            <w:r>
              <w:rPr>
                <w:rStyle w:val="SubtleEmphasis"/>
                <w:lang w:bidi="cy-GB"/>
              </w:rPr>
              <w:t>Gwasanaethau Ymchwil ac Arloesi</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lang w:bidi="cy-GB"/>
              </w:rPr>
              <w:t>E-BOST CYSWLLT</w:t>
            </w:r>
          </w:p>
        </w:tc>
        <w:tc>
          <w:tcPr>
            <w:tcW w:w="4508" w:type="dxa"/>
            <w:vAlign w:val="center"/>
          </w:tcPr>
          <w:p w14:paraId="3A4E0954" w14:textId="339BCD49" w:rsidR="00424E11" w:rsidRPr="00D9301C" w:rsidRDefault="00AC7FCE" w:rsidP="00E62C64">
            <w:pPr>
              <w:rPr>
                <w:rStyle w:val="SubtleEmphasis"/>
              </w:rPr>
            </w:pPr>
            <w:r>
              <w:rPr>
                <w:rStyle w:val="SubtleEmphasis"/>
                <w:lang w:bidi="cy-GB"/>
              </w:rPr>
              <w:t>kajefferies@cardiffmet.ac.uk</w:t>
            </w:r>
          </w:p>
        </w:tc>
      </w:tr>
    </w:tbl>
    <w:p w14:paraId="34FF043D" w14:textId="115BE5C9" w:rsidR="0098001E" w:rsidRDefault="00EE23DF" w:rsidP="005D0B18">
      <w:pPr>
        <w:rPr>
          <w:rStyle w:val="SubtleEmphasis"/>
        </w:rPr>
      </w:pPr>
      <w:r>
        <w:rPr>
          <w:rStyle w:val="SubtleEmphasis"/>
          <w:lang w:bidi="cy-GB"/>
        </w:rPr>
        <w:t xml:space="preserve"> </w:t>
      </w:r>
    </w:p>
    <w:p w14:paraId="26422EA8" w14:textId="022DB306" w:rsidR="00E62C64" w:rsidRDefault="00E62C64" w:rsidP="00EC2C8F">
      <w:pPr>
        <w:pStyle w:val="Heading1"/>
        <w:numPr>
          <w:ilvl w:val="0"/>
          <w:numId w:val="0"/>
        </w:numPr>
        <w:ind w:left="431" w:hanging="431"/>
      </w:pPr>
      <w:r>
        <w:rPr>
          <w:lang w:bidi="cy-GB"/>
        </w:rPr>
        <w:t>Rheoli Fersiwn</w:t>
      </w:r>
    </w:p>
    <w:tbl>
      <w:tblPr>
        <w:tblStyle w:val="TableGrid"/>
        <w:tblW w:w="0" w:type="auto"/>
        <w:tblLook w:val="04A0" w:firstRow="1" w:lastRow="0" w:firstColumn="1" w:lastColumn="0" w:noHBand="0" w:noVBand="1"/>
      </w:tblPr>
      <w:tblGrid>
        <w:gridCol w:w="3005"/>
        <w:gridCol w:w="3005"/>
        <w:gridCol w:w="3006"/>
      </w:tblGrid>
      <w:tr w:rsidR="00376449" w14:paraId="4B18A232" w14:textId="77777777" w:rsidTr="00376449">
        <w:tc>
          <w:tcPr>
            <w:tcW w:w="3005" w:type="dxa"/>
          </w:tcPr>
          <w:p w14:paraId="28350F56" w14:textId="43690AD4" w:rsidR="00376449" w:rsidRPr="00CD441C" w:rsidRDefault="00CD441C" w:rsidP="00376449">
            <w:pPr>
              <w:rPr>
                <w:rStyle w:val="SubtleEmphasis"/>
                <w:b/>
                <w:bCs/>
              </w:rPr>
            </w:pPr>
            <w:r w:rsidRPr="00CD441C">
              <w:rPr>
                <w:rStyle w:val="SubtleEmphasis"/>
                <w:b/>
                <w:lang w:bidi="cy-GB"/>
              </w:rPr>
              <w:t>FERSIWN</w:t>
            </w:r>
          </w:p>
        </w:tc>
        <w:tc>
          <w:tcPr>
            <w:tcW w:w="3005" w:type="dxa"/>
          </w:tcPr>
          <w:p w14:paraId="169A1FC0" w14:textId="5CA16DC6" w:rsidR="00376449" w:rsidRPr="00CD441C" w:rsidRDefault="00CD441C" w:rsidP="00376449">
            <w:pPr>
              <w:rPr>
                <w:rStyle w:val="SubtleEmphasis"/>
                <w:b/>
                <w:bCs/>
              </w:rPr>
            </w:pPr>
            <w:r w:rsidRPr="00CD441C">
              <w:rPr>
                <w:rStyle w:val="SubtleEmphasis"/>
                <w:b/>
                <w:lang w:bidi="cy-GB"/>
              </w:rPr>
              <w:t>DYDDIAD</w:t>
            </w:r>
          </w:p>
        </w:tc>
        <w:tc>
          <w:tcPr>
            <w:tcW w:w="3006" w:type="dxa"/>
          </w:tcPr>
          <w:p w14:paraId="31C0C37F" w14:textId="385AE5AC" w:rsidR="00376449" w:rsidRPr="00CD441C" w:rsidRDefault="00CD441C" w:rsidP="00376449">
            <w:pPr>
              <w:rPr>
                <w:rStyle w:val="SubtleEmphasis"/>
                <w:b/>
                <w:bCs/>
              </w:rPr>
            </w:pPr>
            <w:r w:rsidRPr="00CD441C">
              <w:rPr>
                <w:rStyle w:val="SubtleEmphasis"/>
                <w:b/>
                <w:lang w:bidi="cy-GB"/>
              </w:rPr>
              <w:t>RHESWM DROS NEWID</w:t>
            </w:r>
          </w:p>
        </w:tc>
      </w:tr>
      <w:tr w:rsidR="00376449" w14:paraId="0F3028A1" w14:textId="77777777" w:rsidTr="00376449">
        <w:tc>
          <w:tcPr>
            <w:tcW w:w="3005" w:type="dxa"/>
          </w:tcPr>
          <w:p w14:paraId="0B1347D0" w14:textId="20EC3C0A" w:rsidR="00376449" w:rsidRPr="00CD441C" w:rsidRDefault="00CD441C" w:rsidP="00376449">
            <w:pPr>
              <w:rPr>
                <w:rStyle w:val="SubtleEmphasis"/>
              </w:rPr>
            </w:pPr>
            <w:r>
              <w:rPr>
                <w:rStyle w:val="SubtleEmphasis"/>
                <w:lang w:bidi="cy-GB"/>
              </w:rPr>
              <w:t>1.0</w:t>
            </w:r>
          </w:p>
        </w:tc>
        <w:tc>
          <w:tcPr>
            <w:tcW w:w="3005" w:type="dxa"/>
          </w:tcPr>
          <w:p w14:paraId="7DB69C66" w14:textId="2AB2057A" w:rsidR="00376449" w:rsidRPr="00CD441C" w:rsidRDefault="00284284" w:rsidP="00376449">
            <w:pPr>
              <w:rPr>
                <w:rStyle w:val="SubtleEmphasis"/>
              </w:rPr>
            </w:pPr>
            <w:r>
              <w:rPr>
                <w:rStyle w:val="SubtleEmphasis"/>
                <w:lang w:bidi="cy-GB"/>
              </w:rPr>
              <w:t>Rhagfyr 2008</w:t>
            </w:r>
          </w:p>
        </w:tc>
        <w:tc>
          <w:tcPr>
            <w:tcW w:w="3006" w:type="dxa"/>
          </w:tcPr>
          <w:p w14:paraId="619AEAD7" w14:textId="3F780C2A" w:rsidR="00376449" w:rsidRPr="00CD441C" w:rsidRDefault="00CD441C" w:rsidP="00376449">
            <w:pPr>
              <w:rPr>
                <w:rStyle w:val="SubtleEmphasis"/>
              </w:rPr>
            </w:pPr>
            <w:r>
              <w:rPr>
                <w:rStyle w:val="SubtleEmphasis"/>
                <w:lang w:bidi="cy-GB"/>
              </w:rPr>
              <w:t>Fersiwn gyntaf</w:t>
            </w:r>
          </w:p>
        </w:tc>
      </w:tr>
      <w:tr w:rsidR="00CD441C" w14:paraId="07106E38" w14:textId="77777777" w:rsidTr="00376449">
        <w:tc>
          <w:tcPr>
            <w:tcW w:w="3005" w:type="dxa"/>
          </w:tcPr>
          <w:p w14:paraId="6ABD9559" w14:textId="1FE7DFBB" w:rsidR="00CD441C" w:rsidRDefault="00CD441C" w:rsidP="00376449">
            <w:pPr>
              <w:rPr>
                <w:rStyle w:val="SubtleEmphasis"/>
              </w:rPr>
            </w:pPr>
            <w:r>
              <w:rPr>
                <w:rStyle w:val="SubtleEmphasis"/>
                <w:lang w:bidi="cy-GB"/>
              </w:rPr>
              <w:t>2.0</w:t>
            </w:r>
          </w:p>
        </w:tc>
        <w:tc>
          <w:tcPr>
            <w:tcW w:w="3005" w:type="dxa"/>
          </w:tcPr>
          <w:p w14:paraId="06176E19" w14:textId="30404B7D" w:rsidR="00CD441C" w:rsidRPr="00CD441C" w:rsidRDefault="00BC7BFE" w:rsidP="00376449">
            <w:pPr>
              <w:rPr>
                <w:rStyle w:val="SubtleEmphasis"/>
              </w:rPr>
            </w:pPr>
            <w:r>
              <w:rPr>
                <w:rStyle w:val="SubtleEmphasis"/>
                <w:lang w:bidi="cy-GB"/>
              </w:rPr>
              <w:t>Rhagfyr 2017</w:t>
            </w:r>
          </w:p>
        </w:tc>
        <w:tc>
          <w:tcPr>
            <w:tcW w:w="3006" w:type="dxa"/>
          </w:tcPr>
          <w:p w14:paraId="4BE764BC" w14:textId="56529B6C" w:rsidR="00CD441C" w:rsidRPr="00CD441C" w:rsidRDefault="00B0766D" w:rsidP="00376449">
            <w:pPr>
              <w:rPr>
                <w:rStyle w:val="SubtleEmphasis"/>
              </w:rPr>
            </w:pPr>
            <w:r>
              <w:rPr>
                <w:rStyle w:val="SubtleEmphasis"/>
                <w:lang w:bidi="cy-GB"/>
              </w:rPr>
              <w:t xml:space="preserve">Ail fersiwn </w:t>
            </w:r>
          </w:p>
        </w:tc>
      </w:tr>
      <w:tr w:rsidR="00CD441C" w14:paraId="53D8C905" w14:textId="77777777" w:rsidTr="00376449">
        <w:tc>
          <w:tcPr>
            <w:tcW w:w="3005" w:type="dxa"/>
          </w:tcPr>
          <w:p w14:paraId="2890E994" w14:textId="17543254" w:rsidR="00CD441C" w:rsidRDefault="00CD441C" w:rsidP="00376449">
            <w:pPr>
              <w:rPr>
                <w:rStyle w:val="SubtleEmphasis"/>
              </w:rPr>
            </w:pPr>
            <w:r>
              <w:rPr>
                <w:rStyle w:val="SubtleEmphasis"/>
                <w:lang w:bidi="cy-GB"/>
              </w:rPr>
              <w:t>3.0</w:t>
            </w:r>
          </w:p>
        </w:tc>
        <w:tc>
          <w:tcPr>
            <w:tcW w:w="3005" w:type="dxa"/>
          </w:tcPr>
          <w:p w14:paraId="5A5DA4F7" w14:textId="13BACB51" w:rsidR="00CD441C" w:rsidRPr="00CD441C" w:rsidRDefault="00BC7BFE" w:rsidP="00376449">
            <w:pPr>
              <w:rPr>
                <w:rStyle w:val="SubtleEmphasis"/>
              </w:rPr>
            </w:pPr>
            <w:r>
              <w:rPr>
                <w:rStyle w:val="SubtleEmphasis"/>
                <w:lang w:bidi="cy-GB"/>
              </w:rPr>
              <w:t>Mawrth 2022</w:t>
            </w:r>
          </w:p>
        </w:tc>
        <w:tc>
          <w:tcPr>
            <w:tcW w:w="3006" w:type="dxa"/>
          </w:tcPr>
          <w:p w14:paraId="558E6C2C" w14:textId="2346A6E7" w:rsidR="00CD441C" w:rsidRPr="00CD441C" w:rsidRDefault="00B0766D" w:rsidP="00376449">
            <w:pPr>
              <w:rPr>
                <w:rStyle w:val="SubtleEmphasis"/>
              </w:rPr>
            </w:pPr>
            <w:r>
              <w:rPr>
                <w:rStyle w:val="SubtleEmphasis"/>
                <w:lang w:bidi="cy-GB"/>
              </w:rPr>
              <w:t>Trydydd fersiwn</w:t>
            </w:r>
          </w:p>
        </w:tc>
      </w:tr>
    </w:tbl>
    <w:p w14:paraId="12A0BC07" w14:textId="234AE89E" w:rsidR="00084894" w:rsidRPr="00376449" w:rsidRDefault="00084894" w:rsidP="00376449">
      <w:pPr>
        <w:rPr>
          <w:szCs w:val="24"/>
        </w:rPr>
      </w:pPr>
    </w:p>
    <w:p w14:paraId="2FD28679" w14:textId="77777777" w:rsidR="00351D20" w:rsidRDefault="00351D20" w:rsidP="00351D20">
      <w:pPr>
        <w:pStyle w:val="Heading1"/>
        <w:numPr>
          <w:ilvl w:val="0"/>
          <w:numId w:val="0"/>
        </w:numPr>
        <w:ind w:left="431" w:hanging="431"/>
      </w:pPr>
      <w:r>
        <w:rPr>
          <w:lang w:bidi="cy-GB"/>
        </w:rPr>
        <w:t>Hwb Polisi</w:t>
      </w:r>
    </w:p>
    <w:p w14:paraId="35564E9A" w14:textId="59045483" w:rsidR="00351D20" w:rsidRDefault="00351D20" w:rsidP="00351D20">
      <w:pPr>
        <w:pStyle w:val="Heading2"/>
        <w:numPr>
          <w:ilvl w:val="0"/>
          <w:numId w:val="0"/>
        </w:numPr>
        <w:ind w:left="578" w:hanging="578"/>
      </w:pPr>
      <w:r>
        <w:rPr>
          <w:lang w:bidi="cy-GB"/>
        </w:rPr>
        <w:t>I gael rhagor o wybodaeth am bolisïau:</w:t>
      </w:r>
    </w:p>
    <w:p w14:paraId="11BCD0EF" w14:textId="2953AC2C" w:rsidR="00EC2C8F" w:rsidRDefault="00EC2C8F" w:rsidP="00EC2C8F">
      <w:pPr>
        <w:pStyle w:val="ActionPoints"/>
      </w:pPr>
      <w:r>
        <w:rPr>
          <w:lang w:bidi="cy-GB"/>
        </w:rPr>
        <w:t xml:space="preserve">Gallwch fynd i'r tudalennau Ysgrifenyddiaeth ar InSite yn </w:t>
      </w:r>
      <w:hyperlink r:id="rId12" w:history="1">
        <w:r w:rsidRPr="0088438E">
          <w:rPr>
            <w:rStyle w:val="Hyperlink"/>
            <w:lang w:bidi="cy-GB"/>
          </w:rPr>
          <w:t>https://outlookuwicac.sharepoint.com/sites/Secretariat</w:t>
        </w:r>
      </w:hyperlink>
      <w:r>
        <w:rPr>
          <w:lang w:bidi="cy-GB"/>
        </w:rPr>
        <w:t xml:space="preserve">; </w:t>
      </w:r>
    </w:p>
    <w:p w14:paraId="565269EA" w14:textId="0A00DDF1" w:rsidR="00351D20" w:rsidRDefault="00260329" w:rsidP="00351D20">
      <w:pPr>
        <w:pStyle w:val="ActionPoints"/>
      </w:pPr>
      <w:r>
        <w:rPr>
          <w:lang w:bidi="cy-GB"/>
        </w:rPr>
        <w:t xml:space="preserve">Gallwch fynd i'r Hwb Polisi yn </w:t>
      </w:r>
      <w:hyperlink r:id="rId13" w:history="1">
        <w:r>
          <w:rPr>
            <w:rStyle w:val="Hyperlink"/>
            <w:lang w:bidi="cy-GB"/>
          </w:rPr>
          <w:t>cardiffmet.ac.uk/about/policyhub</w:t>
        </w:r>
      </w:hyperlink>
      <w:r>
        <w:rPr>
          <w:lang w:bidi="cy-GB"/>
        </w:rPr>
        <w:t>; neu</w:t>
      </w:r>
    </w:p>
    <w:p w14:paraId="5024C122" w14:textId="5E4F24BD" w:rsidR="00B65212" w:rsidRDefault="00351D20" w:rsidP="00EC2C8F">
      <w:pPr>
        <w:pStyle w:val="ActionPoints"/>
      </w:pPr>
      <w:r>
        <w:rPr>
          <w:lang w:bidi="cy-GB"/>
        </w:rPr>
        <w:t xml:space="preserve">Cysylltwch â </w:t>
      </w:r>
      <w:hyperlink r:id="rId14" w:history="1">
        <w:r w:rsidRPr="006F0BC0">
          <w:rPr>
            <w:rStyle w:val="Hyperlink"/>
            <w:lang w:bidi="cy-GB"/>
          </w:rPr>
          <w:t>policies@cardiffmet.ac.uk</w:t>
        </w:r>
      </w:hyperlink>
      <w:r>
        <w:rPr>
          <w:lang w:bidi="cy-GB"/>
        </w:rPr>
        <w:t xml:space="preserve">. </w:t>
      </w:r>
      <w:r w:rsidR="00B65212">
        <w:rPr>
          <w:lang w:bidi="cy-GB"/>
        </w:rPr>
        <w:br w:type="page"/>
      </w:r>
    </w:p>
    <w:p w14:paraId="17603FCF" w14:textId="081739B7" w:rsidR="00C30F00" w:rsidRDefault="00EA69F4" w:rsidP="00276D78">
      <w:pPr>
        <w:pStyle w:val="Heading1"/>
      </w:pPr>
      <w:r>
        <w:rPr>
          <w:lang w:bidi="cy-GB"/>
        </w:rPr>
        <w:lastRenderedPageBreak/>
        <w:t>Cyflwyniad</w:t>
      </w:r>
    </w:p>
    <w:p w14:paraId="486840A3" w14:textId="7D9D9028" w:rsidR="009359B4" w:rsidRDefault="00844206" w:rsidP="009359B4">
      <w:pPr>
        <w:pStyle w:val="Heading2"/>
      </w:pPr>
      <w:r>
        <w:rPr>
          <w:b/>
          <w:lang w:bidi="cy-GB"/>
        </w:rPr>
        <w:t>Diben</w:t>
      </w:r>
    </w:p>
    <w:p w14:paraId="3CBB6C26" w14:textId="32936A37" w:rsidR="00844206" w:rsidRPr="00E212A3" w:rsidRDefault="00FE3777" w:rsidP="00E212A3">
      <w:pPr>
        <w:pStyle w:val="Heading3"/>
        <w:rPr>
          <w:rFonts w:cs="Arial"/>
        </w:rPr>
      </w:pPr>
      <w:r>
        <w:rPr>
          <w:rFonts w:cs="Arial"/>
          <w:lang w:bidi="cy-GB"/>
        </w:rPr>
        <w:t xml:space="preserve">Mae Met Caerdydd yn cydnabod pwysigrwydd yr allbynnau a gynhyrchir gan ei </w:t>
      </w:r>
      <w:r w:rsidR="0030132F">
        <w:rPr>
          <w:rFonts w:cs="Arial"/>
          <w:lang w:bidi="cy-GB"/>
        </w:rPr>
        <w:t>ch</w:t>
      </w:r>
      <w:r>
        <w:rPr>
          <w:rFonts w:cs="Arial"/>
          <w:lang w:bidi="cy-GB"/>
        </w:rPr>
        <w:t>ymuned ymchwil a'i nod yw rheoli eu cynhyrchiad er mwyn sicrhau'r gwerth mwyaf posibl i'r awduron eu hunain ac i'r sefydliad cyfan.</w:t>
      </w:r>
    </w:p>
    <w:p w14:paraId="705484DF" w14:textId="287216B0" w:rsidR="5E802755" w:rsidRDefault="5E802755" w:rsidP="5E802755"/>
    <w:p w14:paraId="48F7BFFC" w14:textId="23FF22B2" w:rsidR="009359B4" w:rsidRDefault="00844206" w:rsidP="009359B4">
      <w:pPr>
        <w:pStyle w:val="Heading2"/>
        <w:rPr>
          <w:b/>
          <w:bCs/>
        </w:rPr>
      </w:pPr>
      <w:r w:rsidRPr="00844206">
        <w:rPr>
          <w:b/>
          <w:lang w:bidi="cy-GB"/>
        </w:rPr>
        <w:t>Cwmpas</w:t>
      </w:r>
    </w:p>
    <w:p w14:paraId="0DE2BB7E" w14:textId="6360BEF5" w:rsidR="00844206" w:rsidRDefault="00CB37FB" w:rsidP="00E212A3">
      <w:pPr>
        <w:pStyle w:val="Heading3"/>
      </w:pPr>
      <w:r>
        <w:rPr>
          <w:lang w:bidi="cy-GB"/>
        </w:rPr>
        <w:t>Dylai'r polisi hwn gael ei ddwyn i sylw'r holl ymchwilwyr.  Bydd yr un mor berthnasol i staff academaidd a myfyrwyr ôl-raddedig.</w:t>
      </w:r>
    </w:p>
    <w:p w14:paraId="20168FFA" w14:textId="453A1095" w:rsidR="00E11409" w:rsidRDefault="004947E4" w:rsidP="00AA4633">
      <w:pPr>
        <w:pStyle w:val="Heading3"/>
      </w:pPr>
      <w:r>
        <w:rPr>
          <w:lang w:bidi="cy-GB"/>
        </w:rPr>
        <w:t>Rhaid trafod materion sy'n ymwneud â chyhoeddi allbynnau yng nghamau datblygu unrhyw brosiect arfaethedig a, lle bynnag y bo modd, caiff materion sy'n ymwneud ag awduraeth eu datrys cyn dechrau prosiect</w:t>
      </w:r>
    </w:p>
    <w:p w14:paraId="28B61E06" w14:textId="5C5E88F6" w:rsidR="37983C21" w:rsidRDefault="006A6EEB" w:rsidP="00585F95">
      <w:pPr>
        <w:pStyle w:val="Heading3"/>
      </w:pPr>
      <w:r>
        <w:rPr>
          <w:lang w:bidi="cy-GB"/>
        </w:rPr>
        <w:t>Ym mhob achos, dylai'r dull a gymerir fod yn gyson â chonfensiynau'r ddisgyblaeth(au) academaidd neu'r maes pwnc dan sylw.</w:t>
      </w:r>
    </w:p>
    <w:p w14:paraId="6A357394" w14:textId="77777777" w:rsidR="00A05E79" w:rsidRPr="00EC2C8F" w:rsidRDefault="00A05E79" w:rsidP="00EC2C8F"/>
    <w:p w14:paraId="53662F1B" w14:textId="48FBA7C2" w:rsidR="00A05E79" w:rsidRDefault="00A05E79" w:rsidP="00A05E79">
      <w:pPr>
        <w:pStyle w:val="Heading2"/>
        <w:rPr>
          <w:b/>
          <w:bCs/>
        </w:rPr>
      </w:pPr>
      <w:r w:rsidRPr="00EC2C8F">
        <w:rPr>
          <w:b/>
          <w:lang w:bidi="cy-GB"/>
        </w:rPr>
        <w:t>Diffiniadau</w:t>
      </w:r>
    </w:p>
    <w:p w14:paraId="795F9F41" w14:textId="0C626A16" w:rsidR="00B65212" w:rsidRDefault="00E35F2D" w:rsidP="00EC2C8F">
      <w:pPr>
        <w:pStyle w:val="Heading3"/>
      </w:pPr>
      <w:r>
        <w:rPr>
          <w:lang w:bidi="cy-GB"/>
        </w:rPr>
        <w:t xml:space="preserve">Gall allbwn ymchwil fod ar sawl ffurf ac fe'i diffinnir gan y Fframwaith Rhagoriaeth Ymchwil fel </w:t>
      </w:r>
      <w:r>
        <w:rPr>
          <w:i/>
          <w:lang w:bidi="cy-GB"/>
        </w:rPr>
        <w:t>cynnyrch ymchwil, a ddiffinnir yn fyr fel proses ymchwilio sy'n arwain at fewnwelediadau newydd, a rennir yn effeithiol</w:t>
      </w:r>
      <w:r>
        <w:rPr>
          <w:lang w:bidi="cy-GB"/>
        </w:rPr>
        <w:t xml:space="preserve">.  At ddibenion y polisi hwn, mae allbwn ymchwil yn cynnwys unrhyw fath o allbwn a dderbynnir gan y Fframwaith Rhagoriaeth </w:t>
      </w:r>
      <w:bookmarkStart w:id="0" w:name="_Hlk95922421"/>
      <w:r>
        <w:rPr>
          <w:lang w:bidi="cy-GB"/>
        </w:rPr>
        <w:t>Ymchwil</w:t>
      </w:r>
      <w:bookmarkEnd w:id="0"/>
      <w:r>
        <w:rPr>
          <w:lang w:bidi="cy-GB"/>
        </w:rPr>
        <w:t>, mae hyn yn cynnwys allbynnau sy'n seiliedig ar destun, allbynnau sy'n seiliedig ar ddelweddau, perfformiad, dylunio a meddalwedd</w:t>
      </w:r>
    </w:p>
    <w:p w14:paraId="1E931423" w14:textId="77777777" w:rsidR="00A05E79" w:rsidRPr="00EC2C8F" w:rsidRDefault="00A05E79" w:rsidP="00EC2C8F"/>
    <w:p w14:paraId="1971254E" w14:textId="242D72F7" w:rsidR="00D973DB" w:rsidRDefault="008839E1" w:rsidP="00D973DB">
      <w:pPr>
        <w:pStyle w:val="Heading1"/>
      </w:pPr>
      <w:r>
        <w:rPr>
          <w:lang w:bidi="cy-GB"/>
        </w:rPr>
        <w:t>Awduraeth</w:t>
      </w:r>
    </w:p>
    <w:p w14:paraId="4BEE13F2" w14:textId="7468D5BD" w:rsidR="00215570" w:rsidRPr="00E212A3" w:rsidRDefault="00FA4635" w:rsidP="003037E0">
      <w:pPr>
        <w:pStyle w:val="Heading2"/>
      </w:pPr>
      <w:r>
        <w:rPr>
          <w:lang w:bidi="cy-GB"/>
        </w:rPr>
        <w:t>Cytunir yn gyffredinol bod awduraeth yn gofyn am gyfraniad gwirioneddol a sylweddol i allbwn ymchwil, a'r gallu i gymryd cyfrifoldeb am yr allbwn.  Gall cyfraniadau fod at gysyniadoli, cynllunio, cynnal neu ddadansoddi'r ymchwil, neu i gynhyrchu allbwn ymchwil.</w:t>
      </w:r>
    </w:p>
    <w:p w14:paraId="6B43885E" w14:textId="722A983B" w:rsidR="00D46E50" w:rsidRPr="00E212A3" w:rsidRDefault="002472F8" w:rsidP="003037E0">
      <w:pPr>
        <w:pStyle w:val="Heading2"/>
      </w:pPr>
      <w:r>
        <w:rPr>
          <w:lang w:bidi="cy-GB"/>
        </w:rPr>
        <w:t>Os yw'r ymchwil yn rhan bwysig o ddyfarniad myfyriwr, yna disgwyliad y myfyriwr yw y bydd y myfyriwr yn cynnal yr ymchwil, yn dadansoddi'r canlyniadau ac yn cynhyrchu allbwn yr ymchwil.</w:t>
      </w:r>
    </w:p>
    <w:p w14:paraId="396C5D48" w14:textId="3531C4E8" w:rsidR="00D46E50" w:rsidRDefault="00E03D61" w:rsidP="003037E0">
      <w:pPr>
        <w:pStyle w:val="Heading2"/>
      </w:pPr>
      <w:r>
        <w:rPr>
          <w:lang w:bidi="cy-GB"/>
        </w:rPr>
        <w:t xml:space="preserve">Yn gyffredinol, dylai awduraeth gyntaf/uwch fynd at y person sydd wedi bod yn gyfrifol am gynnal yr ymchwil, dadansoddi'r canlyniadau a chynhyrchu allbwn yr ymchwil.  Ar gyfer allbwn ymchwil sy'n deillio o waith myfyrwyr, y myfyriwr fyddai'r awdur cyntaf fel arfer.  Dylai hyn fod yn berthnasol waeth ble y cychwynnodd y cysyniad ar gyfer yr ymchwil.  </w:t>
      </w:r>
    </w:p>
    <w:p w14:paraId="181CF346" w14:textId="0E45BB4A" w:rsidR="0045585E" w:rsidRDefault="007A4DBD" w:rsidP="004125A5">
      <w:pPr>
        <w:pStyle w:val="Heading2"/>
      </w:pPr>
      <w:r>
        <w:rPr>
          <w:lang w:bidi="cy-GB"/>
        </w:rPr>
        <w:t>Pan fydd y myfyriwr yn cyflawni rhan o'r prosiect i'w riportio gyda rhannau eraill nad ydynt yn cael eu cyflawni ganddynt, yna mae materion sy'n ymwneud ag awduraeth yn fwy cymhleth.  Fodd bynnag, bydd yr egwyddorion a amlinellir yn 3.1, 3.2 a 3.3 uchod yn dal i fod yn berthnasol.</w:t>
      </w:r>
    </w:p>
    <w:p w14:paraId="6021DDC5" w14:textId="2B1841C1" w:rsidR="004125A5" w:rsidRDefault="004125A5" w:rsidP="00727344">
      <w:pPr>
        <w:pStyle w:val="Heading2"/>
      </w:pPr>
      <w:r>
        <w:rPr>
          <w:lang w:bidi="cy-GB"/>
        </w:rPr>
        <w:lastRenderedPageBreak/>
        <w:t>Dylai unrhyw un sydd wedi gwneud cyfraniad sylweddol ar ffurf cymorth technegol gael ei gydnabod yn adran gydnabod y papur.  Gallai hyn gynnwys darparu mynediad at offer, rhoi deunyddiau, dadansoddi deunyddiau yn rheolaidd mewn labordy neu gyngor ar agwedd benodol ar y gwaith.</w:t>
      </w:r>
    </w:p>
    <w:p w14:paraId="3220B04D" w14:textId="53F8F272" w:rsidR="00727344" w:rsidRPr="0045585E" w:rsidRDefault="00727344" w:rsidP="0045585E">
      <w:pPr>
        <w:ind w:left="567" w:hanging="567"/>
      </w:pPr>
      <w:r>
        <w:rPr>
          <w:lang w:bidi="cy-GB"/>
        </w:rPr>
        <w:t>2.6</w:t>
      </w:r>
      <w:r>
        <w:rPr>
          <w:lang w:bidi="cy-GB"/>
        </w:rPr>
        <w:tab/>
        <w:t xml:space="preserve">Mewn achosion lle mae awduraeth yn ddadleuol, dylid ceisio penderfyniad yn y lle cyntaf drwy gysylltu â Deon Ymchwil Cyswllt yr Ysgol.  Mewn achosion lle mae'r </w:t>
      </w:r>
      <w:r w:rsidR="00A247C6">
        <w:rPr>
          <w:lang w:bidi="cy-GB"/>
        </w:rPr>
        <w:t>DYC</w:t>
      </w:r>
      <w:r>
        <w:rPr>
          <w:lang w:bidi="cy-GB"/>
        </w:rPr>
        <w:t xml:space="preserve"> yn ymwneud yn uniongyrchol â'r ymchwil, dylai'r timau fynd at </w:t>
      </w:r>
      <w:r w:rsidR="00A247C6">
        <w:rPr>
          <w:lang w:bidi="cy-GB"/>
        </w:rPr>
        <w:t>DYC</w:t>
      </w:r>
      <w:r>
        <w:rPr>
          <w:lang w:bidi="cy-GB"/>
        </w:rPr>
        <w:t xml:space="preserve"> amgen (neu gyfwerth), neu unigolyn perthnasol uwchlaw lefel </w:t>
      </w:r>
      <w:r w:rsidR="00A247C6">
        <w:rPr>
          <w:lang w:bidi="cy-GB"/>
        </w:rPr>
        <w:t>DYC</w:t>
      </w:r>
      <w:r>
        <w:rPr>
          <w:lang w:bidi="cy-GB"/>
        </w:rPr>
        <w:t xml:space="preserve"> i gyfryngu trafodaethau.  Byddai'n well mewn achosion o'r fath fynd at unigolyn sy'n gyfarwydd â'r maes pwnc a'i gonfensiynau.</w:t>
      </w:r>
    </w:p>
    <w:p w14:paraId="3FEA8884" w14:textId="0E4356EA" w:rsidR="003A7850" w:rsidRDefault="00FC4EF8" w:rsidP="003A7850">
      <w:pPr>
        <w:pStyle w:val="Heading1"/>
      </w:pPr>
      <w:r>
        <w:rPr>
          <w:lang w:bidi="cy-GB"/>
        </w:rPr>
        <w:t>Cyhoeddi a/neu ledaenu allbynnau ymchwil</w:t>
      </w:r>
    </w:p>
    <w:p w14:paraId="141D0EBA" w14:textId="1D853C5E" w:rsidR="00311074" w:rsidRDefault="00311074" w:rsidP="00EC2C8F">
      <w:pPr>
        <w:pStyle w:val="Heading2"/>
      </w:pPr>
      <w:r>
        <w:rPr>
          <w:lang w:bidi="cy-GB"/>
        </w:rPr>
        <w:t xml:space="preserve">Mae Met Caerdydd wedi ymrwymo i gynyddu ansawdd, uniondeb a hygyrchedd ein hymchwil drwy gefnogi diwylliant ac arfer cynyddol o Ymchwil Agored.  Dylai awduron felly </w:t>
      </w:r>
      <w:bookmarkStart w:id="1" w:name="_Hlk96327959"/>
      <w:r>
        <w:rPr>
          <w:lang w:bidi="cy-GB"/>
        </w:rPr>
        <w:t>ymgyfarwyddo a sicrhau eu bod yn cydymffurfio â Pholisi Ymchwil Agored Met Caerdydd</w:t>
      </w:r>
      <w:bookmarkEnd w:id="1"/>
      <w:r>
        <w:rPr>
          <w:lang w:bidi="cy-GB"/>
        </w:rPr>
        <w:t>.</w:t>
      </w:r>
    </w:p>
    <w:p w14:paraId="2F9B9955" w14:textId="22DED591" w:rsidR="00311074" w:rsidRDefault="008F0542" w:rsidP="00EC2C8F">
      <w:pPr>
        <w:pStyle w:val="Heading2"/>
      </w:pPr>
      <w:r>
        <w:rPr>
          <w:lang w:bidi="cy-GB"/>
        </w:rPr>
        <w:t>Rhaid i awduron hefyd gydymffurfio â gofynion Mynediad Agored y cyhoeddwr perthnasol bob amser a, lle bo'n berthnasol, sicrhau hefyd y cedwir at unrhyw ofynion cyhoeddi gan ariannwr/cyllidwyr yr ymchwil.</w:t>
      </w:r>
    </w:p>
    <w:p w14:paraId="10AD18A4" w14:textId="39CAAEAB" w:rsidR="008D23D2" w:rsidRDefault="00D37703" w:rsidP="00EC2C8F">
      <w:pPr>
        <w:pStyle w:val="Heading2"/>
      </w:pPr>
      <w:r>
        <w:rPr>
          <w:lang w:bidi="cy-GB"/>
        </w:rPr>
        <w:t>Fel egwyddor gyffredinol, ni ddylid adrodd ar ganfyddiadau ymchwil yn y cyfryngau nes bod yr allbynnau ymchwil cyfatebol wedi'u derbyn i'w cyhoeddi (neu unrhyw fath arall o ddosbarthiad yn achos allbynnau nad ydynt yn seiliedig ar destun).</w:t>
      </w:r>
    </w:p>
    <w:p w14:paraId="61E935E6" w14:textId="2FDD2BDB" w:rsidR="008D23D2" w:rsidRDefault="00BB212A" w:rsidP="00EC2C8F">
      <w:pPr>
        <w:pStyle w:val="Heading2"/>
      </w:pPr>
      <w:r>
        <w:rPr>
          <w:lang w:bidi="cy-GB"/>
        </w:rPr>
        <w:t xml:space="preserve">Nid yw cyhoeddi allbynnau lluosog yn seiliedig ar yr un set (au) neu is-set (au) o ddata yn dderbyniol oni bai bod croesgyfeirio llawn yn y papurau (er enghraifft, mewn cyfres o waith sydd â chysylltiad agos, neu lle tyfodd gwaith cystadleuol allan o gyhoeddiad rhagarweiniol a chydnabyddir hyn yn llawn </w:t>
      </w:r>
      <w:r w:rsidR="00174876">
        <w:rPr>
          <w:rStyle w:val="FootnoteReference"/>
          <w:lang w:bidi="cy-GB"/>
        </w:rPr>
        <w:footnoteReference w:id="1"/>
      </w:r>
      <w:r>
        <w:rPr>
          <w:lang w:bidi="cy-GB"/>
        </w:rPr>
        <w:t xml:space="preserve">.  </w:t>
      </w:r>
    </w:p>
    <w:p w14:paraId="6E7E8BFB" w14:textId="77777777" w:rsidR="009A3418" w:rsidRPr="009A3418" w:rsidRDefault="009A3418" w:rsidP="008627B3"/>
    <w:p w14:paraId="36FC8A29" w14:textId="42EC50E1" w:rsidR="004F3D8E" w:rsidRDefault="00C07B20" w:rsidP="008627B3">
      <w:pPr>
        <w:pStyle w:val="Heading1"/>
        <w:spacing w:before="0"/>
      </w:pPr>
      <w:r>
        <w:rPr>
          <w:lang w:bidi="cy-GB"/>
        </w:rPr>
        <w:t>Rolau a Chyfrifoldebau</w:t>
      </w:r>
    </w:p>
    <w:p w14:paraId="4A018A39" w14:textId="60866B75" w:rsidR="004F3D8E" w:rsidRPr="008627B3" w:rsidRDefault="00C735DD" w:rsidP="00A05E79">
      <w:pPr>
        <w:pStyle w:val="Heading2"/>
      </w:pPr>
      <w:r>
        <w:rPr>
          <w:lang w:bidi="cy-GB"/>
        </w:rPr>
        <w:t>Mae'r polisi hwn yn berthnasol i bob unigolyn sy'n ymgymryd ag ymchwil ym Mhrifysgol Metropolitan Caerdydd.</w:t>
      </w:r>
    </w:p>
    <w:p w14:paraId="034430E3" w14:textId="7EDEFE71" w:rsidR="00023AAD" w:rsidRPr="008627B3" w:rsidRDefault="00526F30" w:rsidP="00A05E79">
      <w:pPr>
        <w:pStyle w:val="Heading2"/>
      </w:pPr>
      <w:r>
        <w:rPr>
          <w:lang w:bidi="cy-GB"/>
        </w:rPr>
        <w:t>Mae gan y Pwyllgor Ymchwil ac Arloesi berchnogaeth strategol o'r polisi ac mae'n gyfrifol am fonitro'r defnydd ohono ac am ei adolygu o bryd i'w gilydd, yn unol ag Amserlen y Brifysgol ar gyfer Cymeradwyo Polisi'r Brifysgol.</w:t>
      </w:r>
    </w:p>
    <w:p w14:paraId="6763C738" w14:textId="1B5DE7A9" w:rsidR="00023AAD" w:rsidRDefault="00023AAD" w:rsidP="00F20D28">
      <w:pPr>
        <w:pStyle w:val="Heading3"/>
        <w:numPr>
          <w:ilvl w:val="0"/>
          <w:numId w:val="0"/>
        </w:numPr>
        <w:spacing w:before="0"/>
      </w:pPr>
    </w:p>
    <w:p w14:paraId="3820881F" w14:textId="2F2E70B8" w:rsidR="004F3D8E" w:rsidRDefault="00AE3A65" w:rsidP="00F20D28">
      <w:pPr>
        <w:pStyle w:val="Heading1"/>
        <w:spacing w:before="0"/>
      </w:pPr>
      <w:r>
        <w:rPr>
          <w:lang w:bidi="cy-GB"/>
        </w:rPr>
        <w:t>Polisïau a Gweithdrefnau Cysylltiedig</w:t>
      </w:r>
    </w:p>
    <w:p w14:paraId="5312D7D1" w14:textId="3461855F" w:rsidR="004F3D8E" w:rsidRDefault="00FA39EB" w:rsidP="00FF2377">
      <w:pPr>
        <w:pStyle w:val="Heading2"/>
      </w:pPr>
      <w:r>
        <w:rPr>
          <w:lang w:bidi="cy-GB"/>
        </w:rPr>
        <w:t xml:space="preserve">Dylai ymchwilwyr ymgyfarwyddo a sicrhau eu bod yn cydymffurfio â Pholisi Ymchwil Agored Met Caerdydd a chadw at weithdrefnau mynediad agored cysylltiedig.  </w:t>
      </w:r>
    </w:p>
    <w:p w14:paraId="6968EF01" w14:textId="7AC63EBF" w:rsidR="00FF2377" w:rsidRDefault="00FF2377" w:rsidP="00FF2377"/>
    <w:p w14:paraId="22621CAD" w14:textId="3671A76C" w:rsidR="00E21231" w:rsidRDefault="00E21231" w:rsidP="00FF2377"/>
    <w:p w14:paraId="4130A311" w14:textId="77777777" w:rsidR="00E21231" w:rsidRPr="00FF2377" w:rsidRDefault="00E21231" w:rsidP="00FF2377"/>
    <w:p w14:paraId="14EE3C81" w14:textId="39BA1453" w:rsidR="004F3D8E" w:rsidRDefault="00ED19D8" w:rsidP="004F3D8E">
      <w:pPr>
        <w:pStyle w:val="Heading1"/>
      </w:pPr>
      <w:r>
        <w:rPr>
          <w:lang w:bidi="cy-GB"/>
        </w:rPr>
        <w:t>Adolygu a Chymeradwyo</w:t>
      </w:r>
    </w:p>
    <w:p w14:paraId="33F071EC" w14:textId="0F44C194" w:rsidR="008627B3" w:rsidRPr="008627B3" w:rsidRDefault="00A80DE8" w:rsidP="00984237">
      <w:pPr>
        <w:pStyle w:val="Heading2"/>
      </w:pPr>
      <w:r>
        <w:rPr>
          <w:lang w:bidi="cy-GB"/>
        </w:rPr>
        <w:t>Bydd y polisi hwn yn cael ei adolygu gan y Pwyllgor Ymchwil ac Arloesi bob tair blynedd, yn unol ag Amserlen y Brifysgol ar gyfer Cymeradwyo Polisi'r Brifysgol, neu'n amlach os ystyrir bod hynny'n angenrheidiol.</w:t>
      </w:r>
    </w:p>
    <w:p w14:paraId="6A1C6B10" w14:textId="32AA77AA" w:rsidR="00ED6897" w:rsidRDefault="00ED6897" w:rsidP="00ED6897"/>
    <w:sectPr w:rsidR="00ED6897" w:rsidSect="00F20D28">
      <w:footerReference w:type="default" r:id="rId15"/>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D3883" w14:textId="77777777" w:rsidR="00F20138" w:rsidRDefault="00F20138" w:rsidP="003B0CD4">
      <w:pPr>
        <w:spacing w:after="0" w:line="240" w:lineRule="auto"/>
      </w:pPr>
      <w:r>
        <w:separator/>
      </w:r>
    </w:p>
  </w:endnote>
  <w:endnote w:type="continuationSeparator" w:id="0">
    <w:p w14:paraId="0F4EBA6B" w14:textId="77777777" w:rsidR="00F20138" w:rsidRDefault="00F20138"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rPr>
            <w:lang w:bidi="cy-GB"/>
          </w:rPr>
          <w:fldChar w:fldCharType="begin"/>
        </w:r>
        <w:r>
          <w:rPr>
            <w:lang w:bidi="cy-GB"/>
          </w:rPr>
          <w:instrText xml:space="preserve"> PAGE   \* MERGEFORMAT </w:instrText>
        </w:r>
        <w:r>
          <w:rPr>
            <w:lang w:bidi="cy-GB"/>
          </w:rPr>
          <w:fldChar w:fldCharType="separate"/>
        </w:r>
        <w:r>
          <w:rPr>
            <w:noProof/>
            <w:lang w:bidi="cy-GB"/>
          </w:rPr>
          <w:t>2</w:t>
        </w:r>
        <w:r>
          <w:rPr>
            <w:noProof/>
            <w:lang w:bidi="cy-GB"/>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9C9A7" w14:textId="77777777" w:rsidR="00F20138" w:rsidRDefault="00F20138" w:rsidP="003B0CD4">
      <w:pPr>
        <w:spacing w:after="0" w:line="240" w:lineRule="auto"/>
      </w:pPr>
      <w:r>
        <w:separator/>
      </w:r>
    </w:p>
  </w:footnote>
  <w:footnote w:type="continuationSeparator" w:id="0">
    <w:p w14:paraId="380C2826" w14:textId="77777777" w:rsidR="00F20138" w:rsidRDefault="00F20138" w:rsidP="003B0CD4">
      <w:pPr>
        <w:spacing w:after="0" w:line="240" w:lineRule="auto"/>
      </w:pPr>
      <w:r>
        <w:continuationSeparator/>
      </w:r>
    </w:p>
  </w:footnote>
  <w:footnote w:id="1">
    <w:p w14:paraId="28B76D59" w14:textId="60056DB8" w:rsidR="00174876" w:rsidRDefault="00174876">
      <w:pPr>
        <w:pStyle w:val="FootnoteText"/>
      </w:pPr>
      <w:r>
        <w:rPr>
          <w:rStyle w:val="FootnoteReference"/>
          <w:lang w:bidi="cy-GB"/>
        </w:rPr>
        <w:footnoteRef/>
      </w:r>
      <w:r w:rsidR="003C16C7">
        <w:rPr>
          <w:lang w:bidi="cy-GB"/>
        </w:rPr>
        <w:t xml:space="preserve"> Nid yw'r pwynt hwn yn ymwneud â senarios lle mae un allbwn yn cael ei gynhyrchu a'i ledaenu mewn gwahanol leoliadau e.e. fel rhan o gyfres o arddangosfeydd cyhoeddus.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0"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9601400">
    <w:abstractNumId w:val="20"/>
  </w:num>
  <w:num w:numId="2" w16cid:durableId="1399784965">
    <w:abstractNumId w:val="12"/>
  </w:num>
  <w:num w:numId="3" w16cid:durableId="1900554503">
    <w:abstractNumId w:val="14"/>
  </w:num>
  <w:num w:numId="4" w16cid:durableId="933511515">
    <w:abstractNumId w:val="17"/>
  </w:num>
  <w:num w:numId="5" w16cid:durableId="909075944">
    <w:abstractNumId w:val="13"/>
  </w:num>
  <w:num w:numId="6" w16cid:durableId="1601257454">
    <w:abstractNumId w:val="18"/>
  </w:num>
  <w:num w:numId="7" w16cid:durableId="1096826957">
    <w:abstractNumId w:val="9"/>
  </w:num>
  <w:num w:numId="8" w16cid:durableId="253130855">
    <w:abstractNumId w:val="7"/>
  </w:num>
  <w:num w:numId="9" w16cid:durableId="1459909733">
    <w:abstractNumId w:val="6"/>
  </w:num>
  <w:num w:numId="10" w16cid:durableId="1115447705">
    <w:abstractNumId w:val="5"/>
  </w:num>
  <w:num w:numId="11" w16cid:durableId="676732549">
    <w:abstractNumId w:val="4"/>
  </w:num>
  <w:num w:numId="12" w16cid:durableId="1578831636">
    <w:abstractNumId w:val="8"/>
  </w:num>
  <w:num w:numId="13" w16cid:durableId="1587298286">
    <w:abstractNumId w:val="3"/>
  </w:num>
  <w:num w:numId="14" w16cid:durableId="473379405">
    <w:abstractNumId w:val="2"/>
  </w:num>
  <w:num w:numId="15" w16cid:durableId="1117219387">
    <w:abstractNumId w:val="1"/>
  </w:num>
  <w:num w:numId="16" w16cid:durableId="585654111">
    <w:abstractNumId w:val="0"/>
  </w:num>
  <w:num w:numId="17" w16cid:durableId="1064640972">
    <w:abstractNumId w:val="10"/>
  </w:num>
  <w:num w:numId="18" w16cid:durableId="211961613">
    <w:abstractNumId w:val="16"/>
  </w:num>
  <w:num w:numId="19" w16cid:durableId="6230782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31687406">
    <w:abstractNumId w:val="19"/>
  </w:num>
  <w:num w:numId="21" w16cid:durableId="1792822649">
    <w:abstractNumId w:val="11"/>
  </w:num>
  <w:num w:numId="22" w16cid:durableId="6443110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bWrZOUNQapc3o3bDFqySEvOW7DJjPvOErJoXySF66QYn3EAecdzEesKH2dgR2On5pDwXyQOAEJ7p8xx99UsPEg==" w:salt="4nssowiUMrxhJ/DDToz2o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2DA5"/>
    <w:rsid w:val="00015CC3"/>
    <w:rsid w:val="00023AAD"/>
    <w:rsid w:val="00023DAB"/>
    <w:rsid w:val="00030082"/>
    <w:rsid w:val="00032C60"/>
    <w:rsid w:val="00034C64"/>
    <w:rsid w:val="00034FC8"/>
    <w:rsid w:val="000423C2"/>
    <w:rsid w:val="00055FE6"/>
    <w:rsid w:val="00063534"/>
    <w:rsid w:val="00067966"/>
    <w:rsid w:val="00083FFE"/>
    <w:rsid w:val="00084894"/>
    <w:rsid w:val="000863F6"/>
    <w:rsid w:val="000871A2"/>
    <w:rsid w:val="0009597B"/>
    <w:rsid w:val="00096435"/>
    <w:rsid w:val="000C0C8D"/>
    <w:rsid w:val="000D0B2C"/>
    <w:rsid w:val="000D23F4"/>
    <w:rsid w:val="000D3EF5"/>
    <w:rsid w:val="000F0838"/>
    <w:rsid w:val="000F13D6"/>
    <w:rsid w:val="000F3FF4"/>
    <w:rsid w:val="0012564B"/>
    <w:rsid w:val="00130BA3"/>
    <w:rsid w:val="00132499"/>
    <w:rsid w:val="0013304E"/>
    <w:rsid w:val="0013607D"/>
    <w:rsid w:val="001361B0"/>
    <w:rsid w:val="001367FE"/>
    <w:rsid w:val="001420C5"/>
    <w:rsid w:val="001451AA"/>
    <w:rsid w:val="0015225C"/>
    <w:rsid w:val="00161EDB"/>
    <w:rsid w:val="00174876"/>
    <w:rsid w:val="00176A6B"/>
    <w:rsid w:val="00186607"/>
    <w:rsid w:val="001A52A7"/>
    <w:rsid w:val="001A7829"/>
    <w:rsid w:val="001A7F68"/>
    <w:rsid w:val="001B45BD"/>
    <w:rsid w:val="001B6874"/>
    <w:rsid w:val="001C0E14"/>
    <w:rsid w:val="001C11E3"/>
    <w:rsid w:val="001D589B"/>
    <w:rsid w:val="001D610B"/>
    <w:rsid w:val="001D6507"/>
    <w:rsid w:val="001E11FD"/>
    <w:rsid w:val="001E196D"/>
    <w:rsid w:val="001E54DD"/>
    <w:rsid w:val="00215570"/>
    <w:rsid w:val="00225241"/>
    <w:rsid w:val="00242D54"/>
    <w:rsid w:val="002472F8"/>
    <w:rsid w:val="00260329"/>
    <w:rsid w:val="00261178"/>
    <w:rsid w:val="00263057"/>
    <w:rsid w:val="00276D78"/>
    <w:rsid w:val="00284284"/>
    <w:rsid w:val="002A3BB1"/>
    <w:rsid w:val="002A4904"/>
    <w:rsid w:val="002F3B5B"/>
    <w:rsid w:val="002F4F7D"/>
    <w:rsid w:val="0030132F"/>
    <w:rsid w:val="003037E0"/>
    <w:rsid w:val="00310A76"/>
    <w:rsid w:val="00311074"/>
    <w:rsid w:val="003205F6"/>
    <w:rsid w:val="00320742"/>
    <w:rsid w:val="0032264E"/>
    <w:rsid w:val="00334390"/>
    <w:rsid w:val="00336775"/>
    <w:rsid w:val="00343CC3"/>
    <w:rsid w:val="00351D20"/>
    <w:rsid w:val="003526E4"/>
    <w:rsid w:val="00367FE6"/>
    <w:rsid w:val="00376449"/>
    <w:rsid w:val="003A7850"/>
    <w:rsid w:val="003B0CD4"/>
    <w:rsid w:val="003C16C7"/>
    <w:rsid w:val="003C2126"/>
    <w:rsid w:val="003C441F"/>
    <w:rsid w:val="003D7B8F"/>
    <w:rsid w:val="003E6D68"/>
    <w:rsid w:val="003E7BEC"/>
    <w:rsid w:val="004003B1"/>
    <w:rsid w:val="00406B6E"/>
    <w:rsid w:val="004125A5"/>
    <w:rsid w:val="0041726E"/>
    <w:rsid w:val="00424E11"/>
    <w:rsid w:val="0045005C"/>
    <w:rsid w:val="00454793"/>
    <w:rsid w:val="0045585E"/>
    <w:rsid w:val="004618C7"/>
    <w:rsid w:val="0047055F"/>
    <w:rsid w:val="004734A0"/>
    <w:rsid w:val="00484EBB"/>
    <w:rsid w:val="004856C3"/>
    <w:rsid w:val="004947E4"/>
    <w:rsid w:val="004978FD"/>
    <w:rsid w:val="004A0911"/>
    <w:rsid w:val="004A2807"/>
    <w:rsid w:val="004A60AF"/>
    <w:rsid w:val="004B20D0"/>
    <w:rsid w:val="004C07AC"/>
    <w:rsid w:val="004D3778"/>
    <w:rsid w:val="004E5716"/>
    <w:rsid w:val="004E6F06"/>
    <w:rsid w:val="004F3D8E"/>
    <w:rsid w:val="004F3E35"/>
    <w:rsid w:val="004F3F03"/>
    <w:rsid w:val="005005F9"/>
    <w:rsid w:val="005035F0"/>
    <w:rsid w:val="00526F30"/>
    <w:rsid w:val="00530F92"/>
    <w:rsid w:val="00537AEA"/>
    <w:rsid w:val="00542772"/>
    <w:rsid w:val="00546774"/>
    <w:rsid w:val="0055051B"/>
    <w:rsid w:val="00555EB1"/>
    <w:rsid w:val="00562703"/>
    <w:rsid w:val="0056661F"/>
    <w:rsid w:val="00585F95"/>
    <w:rsid w:val="005A5AD5"/>
    <w:rsid w:val="005A7A72"/>
    <w:rsid w:val="005B0A59"/>
    <w:rsid w:val="005B3A5D"/>
    <w:rsid w:val="005C1286"/>
    <w:rsid w:val="005C6410"/>
    <w:rsid w:val="005D0B18"/>
    <w:rsid w:val="005D3DFB"/>
    <w:rsid w:val="005F311F"/>
    <w:rsid w:val="0060088D"/>
    <w:rsid w:val="00603B51"/>
    <w:rsid w:val="00632F9A"/>
    <w:rsid w:val="006377CE"/>
    <w:rsid w:val="00645C47"/>
    <w:rsid w:val="006619E4"/>
    <w:rsid w:val="00662261"/>
    <w:rsid w:val="006649BD"/>
    <w:rsid w:val="006751CC"/>
    <w:rsid w:val="00675991"/>
    <w:rsid w:val="00684ACE"/>
    <w:rsid w:val="00686B34"/>
    <w:rsid w:val="00697DFA"/>
    <w:rsid w:val="006A0052"/>
    <w:rsid w:val="006A085A"/>
    <w:rsid w:val="006A3577"/>
    <w:rsid w:val="006A4FE6"/>
    <w:rsid w:val="006A6EEB"/>
    <w:rsid w:val="006B33D7"/>
    <w:rsid w:val="006B4494"/>
    <w:rsid w:val="006D6498"/>
    <w:rsid w:val="006E46FB"/>
    <w:rsid w:val="00700188"/>
    <w:rsid w:val="0071039C"/>
    <w:rsid w:val="00714650"/>
    <w:rsid w:val="007150F4"/>
    <w:rsid w:val="00722FD5"/>
    <w:rsid w:val="00727344"/>
    <w:rsid w:val="00734A37"/>
    <w:rsid w:val="00734D37"/>
    <w:rsid w:val="00750E4E"/>
    <w:rsid w:val="007632E4"/>
    <w:rsid w:val="0076379B"/>
    <w:rsid w:val="0077217C"/>
    <w:rsid w:val="0079313E"/>
    <w:rsid w:val="00793C5B"/>
    <w:rsid w:val="007A0E66"/>
    <w:rsid w:val="007A4DBD"/>
    <w:rsid w:val="007C6EA2"/>
    <w:rsid w:val="007F447E"/>
    <w:rsid w:val="00803D56"/>
    <w:rsid w:val="00815A26"/>
    <w:rsid w:val="008203EF"/>
    <w:rsid w:val="00824DDD"/>
    <w:rsid w:val="00844206"/>
    <w:rsid w:val="008467C2"/>
    <w:rsid w:val="00854E81"/>
    <w:rsid w:val="008569CD"/>
    <w:rsid w:val="008627B3"/>
    <w:rsid w:val="00862D95"/>
    <w:rsid w:val="008631E9"/>
    <w:rsid w:val="00866360"/>
    <w:rsid w:val="008668F1"/>
    <w:rsid w:val="008741DB"/>
    <w:rsid w:val="008839E1"/>
    <w:rsid w:val="0088599E"/>
    <w:rsid w:val="008936DC"/>
    <w:rsid w:val="008B107D"/>
    <w:rsid w:val="008C551C"/>
    <w:rsid w:val="008D23D2"/>
    <w:rsid w:val="008D2A6F"/>
    <w:rsid w:val="008D459E"/>
    <w:rsid w:val="008E7ABD"/>
    <w:rsid w:val="008F0542"/>
    <w:rsid w:val="0090477E"/>
    <w:rsid w:val="00905E84"/>
    <w:rsid w:val="0091139A"/>
    <w:rsid w:val="00914F79"/>
    <w:rsid w:val="00917776"/>
    <w:rsid w:val="009346BC"/>
    <w:rsid w:val="009359B4"/>
    <w:rsid w:val="00935E51"/>
    <w:rsid w:val="0093601B"/>
    <w:rsid w:val="00945CC4"/>
    <w:rsid w:val="00952ED2"/>
    <w:rsid w:val="00971EA6"/>
    <w:rsid w:val="00973B36"/>
    <w:rsid w:val="00973C73"/>
    <w:rsid w:val="00974014"/>
    <w:rsid w:val="0098001E"/>
    <w:rsid w:val="00984237"/>
    <w:rsid w:val="00993BF9"/>
    <w:rsid w:val="009A3418"/>
    <w:rsid w:val="009C2331"/>
    <w:rsid w:val="009C26A5"/>
    <w:rsid w:val="009C7B96"/>
    <w:rsid w:val="009D2881"/>
    <w:rsid w:val="009D4EF7"/>
    <w:rsid w:val="00A05E79"/>
    <w:rsid w:val="00A10647"/>
    <w:rsid w:val="00A17065"/>
    <w:rsid w:val="00A247C6"/>
    <w:rsid w:val="00A356D0"/>
    <w:rsid w:val="00A640A2"/>
    <w:rsid w:val="00A7691F"/>
    <w:rsid w:val="00A80DE8"/>
    <w:rsid w:val="00AA2D6B"/>
    <w:rsid w:val="00AA4296"/>
    <w:rsid w:val="00AA4633"/>
    <w:rsid w:val="00AC7FCE"/>
    <w:rsid w:val="00AD168A"/>
    <w:rsid w:val="00AD1CA8"/>
    <w:rsid w:val="00AD52AB"/>
    <w:rsid w:val="00AE3499"/>
    <w:rsid w:val="00AE3A65"/>
    <w:rsid w:val="00AE7CC3"/>
    <w:rsid w:val="00AF20BD"/>
    <w:rsid w:val="00B04A83"/>
    <w:rsid w:val="00B05A36"/>
    <w:rsid w:val="00B0766D"/>
    <w:rsid w:val="00B1455D"/>
    <w:rsid w:val="00B23302"/>
    <w:rsid w:val="00B23429"/>
    <w:rsid w:val="00B334FB"/>
    <w:rsid w:val="00B36065"/>
    <w:rsid w:val="00B36605"/>
    <w:rsid w:val="00B36E88"/>
    <w:rsid w:val="00B47B60"/>
    <w:rsid w:val="00B50F5D"/>
    <w:rsid w:val="00B528ED"/>
    <w:rsid w:val="00B54D4D"/>
    <w:rsid w:val="00B6307B"/>
    <w:rsid w:val="00B65212"/>
    <w:rsid w:val="00B66E89"/>
    <w:rsid w:val="00B75892"/>
    <w:rsid w:val="00B82F2B"/>
    <w:rsid w:val="00B86E39"/>
    <w:rsid w:val="00BA6C69"/>
    <w:rsid w:val="00BB212A"/>
    <w:rsid w:val="00BB74FF"/>
    <w:rsid w:val="00BC4222"/>
    <w:rsid w:val="00BC77B0"/>
    <w:rsid w:val="00BC7BFE"/>
    <w:rsid w:val="00BD0558"/>
    <w:rsid w:val="00BE1F13"/>
    <w:rsid w:val="00C042EB"/>
    <w:rsid w:val="00C05B84"/>
    <w:rsid w:val="00C07B20"/>
    <w:rsid w:val="00C1445B"/>
    <w:rsid w:val="00C24D8F"/>
    <w:rsid w:val="00C30F00"/>
    <w:rsid w:val="00C341BE"/>
    <w:rsid w:val="00C40720"/>
    <w:rsid w:val="00C55EB2"/>
    <w:rsid w:val="00C735DD"/>
    <w:rsid w:val="00CA1500"/>
    <w:rsid w:val="00CA6EDB"/>
    <w:rsid w:val="00CB137C"/>
    <w:rsid w:val="00CB1F64"/>
    <w:rsid w:val="00CB37FB"/>
    <w:rsid w:val="00CB5D44"/>
    <w:rsid w:val="00CB6721"/>
    <w:rsid w:val="00CC152D"/>
    <w:rsid w:val="00CD441C"/>
    <w:rsid w:val="00CD582A"/>
    <w:rsid w:val="00CE125F"/>
    <w:rsid w:val="00CE330B"/>
    <w:rsid w:val="00CE410E"/>
    <w:rsid w:val="00CE47D3"/>
    <w:rsid w:val="00CE608D"/>
    <w:rsid w:val="00D0481F"/>
    <w:rsid w:val="00D20880"/>
    <w:rsid w:val="00D37703"/>
    <w:rsid w:val="00D46E50"/>
    <w:rsid w:val="00D5591B"/>
    <w:rsid w:val="00D84DD8"/>
    <w:rsid w:val="00D9301C"/>
    <w:rsid w:val="00D973DB"/>
    <w:rsid w:val="00DA05EE"/>
    <w:rsid w:val="00DC3B3C"/>
    <w:rsid w:val="00DE4000"/>
    <w:rsid w:val="00DF4816"/>
    <w:rsid w:val="00E03D61"/>
    <w:rsid w:val="00E11409"/>
    <w:rsid w:val="00E1201B"/>
    <w:rsid w:val="00E162C1"/>
    <w:rsid w:val="00E16D7D"/>
    <w:rsid w:val="00E20599"/>
    <w:rsid w:val="00E21231"/>
    <w:rsid w:val="00E212A3"/>
    <w:rsid w:val="00E31E57"/>
    <w:rsid w:val="00E35F2D"/>
    <w:rsid w:val="00E374E4"/>
    <w:rsid w:val="00E53462"/>
    <w:rsid w:val="00E62C64"/>
    <w:rsid w:val="00E734C7"/>
    <w:rsid w:val="00E740C8"/>
    <w:rsid w:val="00E84FDC"/>
    <w:rsid w:val="00E85565"/>
    <w:rsid w:val="00EA69F4"/>
    <w:rsid w:val="00EC2C8F"/>
    <w:rsid w:val="00ED02EC"/>
    <w:rsid w:val="00ED1374"/>
    <w:rsid w:val="00ED184E"/>
    <w:rsid w:val="00ED19D8"/>
    <w:rsid w:val="00ED6897"/>
    <w:rsid w:val="00EE23DF"/>
    <w:rsid w:val="00EF69B5"/>
    <w:rsid w:val="00F07112"/>
    <w:rsid w:val="00F13178"/>
    <w:rsid w:val="00F20138"/>
    <w:rsid w:val="00F20D28"/>
    <w:rsid w:val="00F24A78"/>
    <w:rsid w:val="00F314A6"/>
    <w:rsid w:val="00F31A84"/>
    <w:rsid w:val="00F474F7"/>
    <w:rsid w:val="00F552B0"/>
    <w:rsid w:val="00F66BFD"/>
    <w:rsid w:val="00F74ABA"/>
    <w:rsid w:val="00F77E1A"/>
    <w:rsid w:val="00F84635"/>
    <w:rsid w:val="00F86E2A"/>
    <w:rsid w:val="00F9704A"/>
    <w:rsid w:val="00FA30DC"/>
    <w:rsid w:val="00FA39EB"/>
    <w:rsid w:val="00FA4635"/>
    <w:rsid w:val="00FC4EF8"/>
    <w:rsid w:val="00FC6E7A"/>
    <w:rsid w:val="00FE2C3C"/>
    <w:rsid w:val="00FE3777"/>
    <w:rsid w:val="00FF2377"/>
    <w:rsid w:val="0598C42B"/>
    <w:rsid w:val="15E3BA18"/>
    <w:rsid w:val="15EC242F"/>
    <w:rsid w:val="1B368405"/>
    <w:rsid w:val="1CC4707F"/>
    <w:rsid w:val="22A63218"/>
    <w:rsid w:val="24C46B05"/>
    <w:rsid w:val="2A779ACB"/>
    <w:rsid w:val="3098D575"/>
    <w:rsid w:val="32698453"/>
    <w:rsid w:val="373CF576"/>
    <w:rsid w:val="37983C21"/>
    <w:rsid w:val="37D0B373"/>
    <w:rsid w:val="3E870844"/>
    <w:rsid w:val="3F0B6208"/>
    <w:rsid w:val="415E2FE5"/>
    <w:rsid w:val="47C4C649"/>
    <w:rsid w:val="48907E7A"/>
    <w:rsid w:val="4AC6C74C"/>
    <w:rsid w:val="4C6297A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Normal"/>
    <w:link w:val="Heading1Char"/>
    <w:uiPriority w:val="9"/>
    <w:qFormat/>
    <w:rsid w:val="001367FE"/>
    <w:pPr>
      <w:numPr>
        <w:numId w:val="4"/>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next w:val="Normal"/>
    <w:link w:val="Heading2Char"/>
    <w:uiPriority w:val="9"/>
    <w:unhideWhenUsed/>
    <w:qFormat/>
    <w:rsid w:val="00A05E79"/>
    <w:pPr>
      <w:numPr>
        <w:ilvl w:val="1"/>
        <w:numId w:val="4"/>
      </w:numPr>
      <w:spacing w:before="40" w:after="0"/>
      <w:outlineLvl w:val="1"/>
    </w:pPr>
    <w:rPr>
      <w:rFonts w:eastAsiaTheme="majorEastAsia" w:cstheme="majorBidi"/>
      <w:szCs w:val="26"/>
    </w:rPr>
  </w:style>
  <w:style w:type="paragraph" w:styleId="Heading3">
    <w:name w:val="heading 3"/>
    <w:aliases w:val="Heading 3 (CMU Minutes)"/>
    <w:basedOn w:val="Normal"/>
    <w:next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05E79"/>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FootnoteText">
    <w:name w:val="footnote text"/>
    <w:basedOn w:val="Normal"/>
    <w:link w:val="FootnoteTextChar"/>
    <w:uiPriority w:val="99"/>
    <w:semiHidden/>
    <w:unhideWhenUsed/>
    <w:rsid w:val="001748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4876"/>
    <w:rPr>
      <w:rFonts w:ascii="Arial" w:hAnsi="Arial"/>
      <w:color w:val="222A35" w:themeColor="text2" w:themeShade="80"/>
      <w:sz w:val="20"/>
      <w:szCs w:val="20"/>
    </w:rPr>
  </w:style>
  <w:style w:type="character" w:styleId="FootnoteReference">
    <w:name w:val="footnote reference"/>
    <w:basedOn w:val="DefaultParagraphFont"/>
    <w:uiPriority w:val="99"/>
    <w:semiHidden/>
    <w:unhideWhenUsed/>
    <w:rsid w:val="001748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about/policyhu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utlookuwicac.sharepoint.com/sites/Secretari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licies@cardiffme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7121CF11FA2045B0BA68D0193998A9" ma:contentTypeVersion="1" ma:contentTypeDescription="Create a new document." ma:contentTypeScope="" ma:versionID="fdd8398e7c538752010fabbefec4ae25">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1559E60-271F-4919-ACD0-7E237E494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7F63DA-BF2D-4BA6-B635-549FD048B4D1}">
  <ds:schemaRefs>
    <ds:schemaRef ds:uri="http://schemas.openxmlformats.org/officeDocument/2006/bibliography"/>
  </ds:schemaRefs>
</ds:datastoreItem>
</file>

<file path=customXml/itemProps4.xml><?xml version="1.0" encoding="utf-8"?>
<ds:datastoreItem xmlns:ds="http://schemas.openxmlformats.org/officeDocument/2006/customXml" ds:itemID="{D825D26A-761C-41C8-BBA7-4BA20DF0C5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897</Words>
  <Characters>5117</Characters>
  <Application>Microsoft Office Word</Application>
  <DocSecurity>12</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Mayo, Jonah</cp:lastModifiedBy>
  <cp:revision>2</cp:revision>
  <dcterms:created xsi:type="dcterms:W3CDTF">2025-01-20T13:19:00Z</dcterms:created>
  <dcterms:modified xsi:type="dcterms:W3CDTF">2025-01-20T13:19:00Z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0x010100777121CF11FA2045B0BA68D0193998A9</vt:lpwstr>
  </property>
  <property fmtid="{D5CDD505-2E9C-101B-9397-08002B2CF9AE}" pid="3" name="Order">
    <vt:r8>12000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