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3433" w14:textId="4466CE68" w:rsidR="00CC25B1" w:rsidRPr="00A05E79" w:rsidRDefault="00D9301C" w:rsidP="008A14E8">
      <w:pPr>
        <w:pStyle w:val="Title"/>
        <w:spacing w:after="240"/>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r w:rsidR="008A14E8">
        <w:br/>
      </w:r>
    </w:p>
    <w:p w14:paraId="4EE2EE4E" w14:textId="60F60C35" w:rsidR="00E62C64" w:rsidRPr="00E62C64" w:rsidRDefault="00872EEE" w:rsidP="008A14E8">
      <w:pPr>
        <w:pStyle w:val="Title"/>
        <w:spacing w:after="240"/>
        <w:jc w:val="center"/>
      </w:pPr>
      <w:r>
        <w:rPr>
          <w:lang w:bidi="cy-GB"/>
        </w:rPr>
        <w:t xml:space="preserve">Polisi </w:t>
      </w:r>
      <w:r w:rsidR="003667A6">
        <w:rPr>
          <w:lang w:bidi="cy-GB"/>
        </w:rPr>
        <w:t>‘Prevent’</w:t>
      </w: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48913119">
        <w:trPr>
          <w:trHeight w:val="340"/>
        </w:trPr>
        <w:tc>
          <w:tcPr>
            <w:tcW w:w="4508" w:type="dxa"/>
            <w:vAlign w:val="center"/>
          </w:tcPr>
          <w:p w14:paraId="3075CBE1" w14:textId="287F5CE3" w:rsidR="005D0B18" w:rsidRPr="00FE2C3C" w:rsidRDefault="00424E11" w:rsidP="00417F2E">
            <w:pPr>
              <w:rPr>
                <w:rStyle w:val="SubtleEmphasis"/>
                <w:b/>
                <w:bCs/>
              </w:rPr>
            </w:pPr>
            <w:r w:rsidRPr="00FE2C3C">
              <w:rPr>
                <w:rStyle w:val="SubtleEmphasis"/>
                <w:b/>
                <w:lang w:bidi="cy-GB"/>
              </w:rPr>
              <w:t>TEITL POLISI</w:t>
            </w:r>
          </w:p>
        </w:tc>
        <w:tc>
          <w:tcPr>
            <w:tcW w:w="4508" w:type="dxa"/>
            <w:vAlign w:val="center"/>
          </w:tcPr>
          <w:p w14:paraId="321B3FF2" w14:textId="33FEB5C8" w:rsidR="005D0B18" w:rsidRPr="00D9301C" w:rsidRDefault="00CC25B1" w:rsidP="00417F2E">
            <w:pPr>
              <w:rPr>
                <w:rStyle w:val="SubtleEmphasis"/>
              </w:rPr>
            </w:pPr>
            <w:r>
              <w:rPr>
                <w:rStyle w:val="SubtleEmphasis"/>
                <w:lang w:bidi="cy-GB"/>
              </w:rPr>
              <w:t xml:space="preserve">Polisi </w:t>
            </w:r>
            <w:r w:rsidR="003667A6">
              <w:rPr>
                <w:rStyle w:val="SubtleEmphasis"/>
                <w:lang w:bidi="cy-GB"/>
              </w:rPr>
              <w:t>Prevent</w:t>
            </w:r>
          </w:p>
        </w:tc>
      </w:tr>
      <w:tr w:rsidR="00424E11" w:rsidRPr="00424E11" w14:paraId="0311DF9D" w14:textId="77777777" w:rsidTr="48913119">
        <w:trPr>
          <w:trHeight w:val="340"/>
        </w:trPr>
        <w:tc>
          <w:tcPr>
            <w:tcW w:w="4508" w:type="dxa"/>
            <w:vAlign w:val="center"/>
          </w:tcPr>
          <w:p w14:paraId="3920415A" w14:textId="6183A31E" w:rsidR="00424E11" w:rsidRPr="00FE2C3C" w:rsidRDefault="00424E11" w:rsidP="00417F2E">
            <w:pPr>
              <w:rPr>
                <w:rStyle w:val="SubtleEmphasis"/>
                <w:b/>
                <w:bCs/>
              </w:rPr>
            </w:pPr>
            <w:r w:rsidRPr="00FE2C3C">
              <w:rPr>
                <w:rStyle w:val="SubtleEmphasis"/>
                <w:b/>
                <w:lang w:bidi="cy-GB"/>
              </w:rPr>
              <w:t>DYDDIAD A GYMERADWYWYD</w:t>
            </w:r>
          </w:p>
        </w:tc>
        <w:tc>
          <w:tcPr>
            <w:tcW w:w="4508" w:type="dxa"/>
            <w:vAlign w:val="center"/>
          </w:tcPr>
          <w:p w14:paraId="2577E17B" w14:textId="08895E68" w:rsidR="00424E11" w:rsidRPr="00D9301C" w:rsidRDefault="48913119" w:rsidP="48913119">
            <w:pPr>
              <w:rPr>
                <w:rStyle w:val="SubtleEmphasis"/>
              </w:rPr>
            </w:pPr>
            <w:r w:rsidRPr="48913119">
              <w:rPr>
                <w:rStyle w:val="SubtleEmphasis"/>
                <w:lang w:bidi="cy-GB"/>
              </w:rPr>
              <w:t>21.10.21</w:t>
            </w:r>
          </w:p>
        </w:tc>
      </w:tr>
      <w:tr w:rsidR="00424E11" w:rsidRPr="00424E11" w14:paraId="4A73979F" w14:textId="77777777" w:rsidTr="48913119">
        <w:trPr>
          <w:trHeight w:val="340"/>
        </w:trPr>
        <w:tc>
          <w:tcPr>
            <w:tcW w:w="4508" w:type="dxa"/>
            <w:vAlign w:val="center"/>
          </w:tcPr>
          <w:p w14:paraId="5FBC38CA" w14:textId="6293BC2C" w:rsidR="00424E11" w:rsidRPr="00FE2C3C" w:rsidRDefault="00424E11" w:rsidP="00417F2E">
            <w:pPr>
              <w:rPr>
                <w:rStyle w:val="SubtleEmphasis"/>
                <w:b/>
                <w:bCs/>
              </w:rPr>
            </w:pPr>
            <w:r w:rsidRPr="00FE2C3C">
              <w:rPr>
                <w:rStyle w:val="SubtleEmphasis"/>
                <w:b/>
                <w:lang w:bidi="cy-GB"/>
              </w:rPr>
              <w:t>CORFF CYMERADWYO</w:t>
            </w:r>
          </w:p>
        </w:tc>
        <w:tc>
          <w:tcPr>
            <w:tcW w:w="4508" w:type="dxa"/>
            <w:vAlign w:val="center"/>
          </w:tcPr>
          <w:p w14:paraId="52DB8469" w14:textId="13555349" w:rsidR="00424E11" w:rsidRPr="00D9301C" w:rsidRDefault="00CC25B1" w:rsidP="00417F2E">
            <w:pPr>
              <w:rPr>
                <w:rStyle w:val="SubtleEmphasis"/>
              </w:rPr>
            </w:pPr>
            <w:r>
              <w:rPr>
                <w:rStyle w:val="SubtleEmphasis"/>
                <w:lang w:bidi="cy-GB"/>
              </w:rPr>
              <w:t>Grŵp Cydlynu Dyletswydd Atal</w:t>
            </w:r>
          </w:p>
        </w:tc>
      </w:tr>
      <w:tr w:rsidR="00424E11" w:rsidRPr="00424E11" w14:paraId="7130D26C" w14:textId="77777777" w:rsidTr="48913119">
        <w:trPr>
          <w:trHeight w:val="340"/>
        </w:trPr>
        <w:tc>
          <w:tcPr>
            <w:tcW w:w="4508" w:type="dxa"/>
            <w:vAlign w:val="center"/>
          </w:tcPr>
          <w:p w14:paraId="4F8C82AE" w14:textId="12457CE0" w:rsidR="00424E11" w:rsidRPr="00FE2C3C" w:rsidRDefault="00424E11" w:rsidP="00417F2E">
            <w:pPr>
              <w:rPr>
                <w:rStyle w:val="SubtleEmphasis"/>
                <w:b/>
                <w:bCs/>
              </w:rPr>
            </w:pPr>
            <w:r w:rsidRPr="00FE2C3C">
              <w:rPr>
                <w:rStyle w:val="SubtleEmphasis"/>
                <w:b/>
                <w:lang w:bidi="cy-GB"/>
              </w:rPr>
              <w:t>FERSIWN</w:t>
            </w:r>
          </w:p>
        </w:tc>
        <w:tc>
          <w:tcPr>
            <w:tcW w:w="4508" w:type="dxa"/>
            <w:vAlign w:val="center"/>
          </w:tcPr>
          <w:p w14:paraId="5C7E37D5" w14:textId="69CB5608" w:rsidR="00424E11" w:rsidRPr="00D9301C" w:rsidRDefault="008051EB" w:rsidP="00417F2E">
            <w:pPr>
              <w:rPr>
                <w:rStyle w:val="SubtleEmphasis"/>
              </w:rPr>
            </w:pPr>
            <w:r>
              <w:rPr>
                <w:rStyle w:val="SubtleEmphasis"/>
                <w:lang w:bidi="cy-GB"/>
              </w:rPr>
              <w:t>3.1</w:t>
            </w:r>
          </w:p>
        </w:tc>
      </w:tr>
      <w:tr w:rsidR="00424E11" w:rsidRPr="00424E11" w14:paraId="51E7BDE9" w14:textId="77777777" w:rsidTr="48913119">
        <w:trPr>
          <w:trHeight w:val="340"/>
        </w:trPr>
        <w:tc>
          <w:tcPr>
            <w:tcW w:w="4508" w:type="dxa"/>
            <w:vAlign w:val="center"/>
          </w:tcPr>
          <w:p w14:paraId="79057696" w14:textId="0439B555" w:rsidR="00424E11" w:rsidRPr="00FE2C3C" w:rsidRDefault="00424E11" w:rsidP="00417F2E">
            <w:pPr>
              <w:rPr>
                <w:rStyle w:val="SubtleEmphasis"/>
                <w:b/>
                <w:bCs/>
              </w:rPr>
            </w:pPr>
            <w:r w:rsidRPr="00FE2C3C">
              <w:rPr>
                <w:rStyle w:val="SubtleEmphasis"/>
                <w:b/>
                <w:lang w:bidi="cy-GB"/>
              </w:rPr>
              <w:t>DYDDIADAU ADOLYGU BLAENOROL</w:t>
            </w:r>
          </w:p>
        </w:tc>
        <w:tc>
          <w:tcPr>
            <w:tcW w:w="4508" w:type="dxa"/>
            <w:vAlign w:val="center"/>
          </w:tcPr>
          <w:p w14:paraId="61A35459" w14:textId="478BBFB6" w:rsidR="00424E11" w:rsidRPr="00D9301C" w:rsidRDefault="000F360F" w:rsidP="00417F2E">
            <w:pPr>
              <w:rPr>
                <w:rStyle w:val="SubtleEmphasis"/>
              </w:rPr>
            </w:pPr>
            <w:r>
              <w:rPr>
                <w:rStyle w:val="SubtleEmphasis"/>
                <w:lang w:bidi="cy-GB"/>
              </w:rPr>
              <w:t>Hydref 2020</w:t>
            </w:r>
          </w:p>
        </w:tc>
      </w:tr>
      <w:tr w:rsidR="00424E11" w:rsidRPr="00424E11" w14:paraId="317ADAD2" w14:textId="77777777" w:rsidTr="48913119">
        <w:trPr>
          <w:trHeight w:val="340"/>
        </w:trPr>
        <w:tc>
          <w:tcPr>
            <w:tcW w:w="4508" w:type="dxa"/>
            <w:vAlign w:val="center"/>
          </w:tcPr>
          <w:p w14:paraId="426D7CD8" w14:textId="336C24C3" w:rsidR="00424E11" w:rsidRPr="00FE2C3C" w:rsidRDefault="00424E11" w:rsidP="00417F2E">
            <w:pPr>
              <w:rPr>
                <w:rStyle w:val="SubtleEmphasis"/>
                <w:b/>
                <w:bCs/>
              </w:rPr>
            </w:pPr>
            <w:r w:rsidRPr="00FE2C3C">
              <w:rPr>
                <w:rStyle w:val="SubtleEmphasis"/>
                <w:b/>
                <w:lang w:bidi="cy-GB"/>
              </w:rPr>
              <w:t>DYDDIAD YR ADOLYGIAD NESAF</w:t>
            </w:r>
          </w:p>
        </w:tc>
        <w:tc>
          <w:tcPr>
            <w:tcW w:w="4508" w:type="dxa"/>
            <w:vAlign w:val="center"/>
          </w:tcPr>
          <w:p w14:paraId="7D5B4534" w14:textId="5E0BF70C" w:rsidR="00424E11" w:rsidRPr="00D9301C" w:rsidRDefault="003B522D" w:rsidP="00417F2E">
            <w:pPr>
              <w:rPr>
                <w:rStyle w:val="SubtleEmphasis"/>
              </w:rPr>
            </w:pPr>
            <w:r>
              <w:rPr>
                <w:rStyle w:val="SubtleEmphasis"/>
                <w:lang w:bidi="cy-GB"/>
              </w:rPr>
              <w:t>Blwyddyn Academaidd 2024/25</w:t>
            </w:r>
          </w:p>
        </w:tc>
      </w:tr>
      <w:tr w:rsidR="00424E11" w:rsidRPr="00424E11" w14:paraId="75C9C866" w14:textId="77777777" w:rsidTr="48913119">
        <w:trPr>
          <w:trHeight w:val="340"/>
        </w:trPr>
        <w:tc>
          <w:tcPr>
            <w:tcW w:w="4508" w:type="dxa"/>
            <w:vAlign w:val="center"/>
          </w:tcPr>
          <w:p w14:paraId="512978BD" w14:textId="4A2A77CC" w:rsidR="00424E11" w:rsidRPr="00FE2C3C" w:rsidRDefault="00424E11" w:rsidP="00417F2E">
            <w:pPr>
              <w:rPr>
                <w:rStyle w:val="SubtleEmphasis"/>
                <w:b/>
                <w:bCs/>
              </w:rPr>
            </w:pPr>
            <w:r w:rsidRPr="5E802755">
              <w:rPr>
                <w:rStyle w:val="SubtleEmphasis"/>
                <w:b/>
                <w:lang w:bidi="cy-GB"/>
              </w:rPr>
              <w:t>CANLYNIAD ASESIAD O'R EFFAITH AR GYDRADDOLDEB</w:t>
            </w:r>
          </w:p>
        </w:tc>
        <w:tc>
          <w:tcPr>
            <w:tcW w:w="4508" w:type="dxa"/>
            <w:vAlign w:val="center"/>
          </w:tcPr>
          <w:p w14:paraId="3F09CB51" w14:textId="166E36F1" w:rsidR="009F426A" w:rsidRPr="00375457" w:rsidRDefault="00DC2F2F" w:rsidP="00417F2E">
            <w:pPr>
              <w:rPr>
                <w:rStyle w:val="SubtleEmphasis"/>
                <w:szCs w:val="24"/>
              </w:rPr>
            </w:pPr>
            <w:r>
              <w:rPr>
                <w:i/>
                <w:color w:val="404040" w:themeColor="text1" w:themeTint="BF"/>
                <w:szCs w:val="24"/>
                <w:lang w:bidi="cy-GB"/>
              </w:rPr>
              <w:t xml:space="preserve">Dim newid — mae EIA 2020 wedi cael ei adolygu a'i nodi camau lliniaru ar y pryd wedi cael eu gwneud neu eu bod ar y gweill. Ni wnaed unrhyw newid sylweddol i'r Polisi </w:t>
            </w:r>
            <w:r>
              <w:rPr>
                <w:i/>
                <w:szCs w:val="24"/>
                <w:lang w:bidi="cy-GB"/>
              </w:rPr>
              <w:t xml:space="preserve">felly ni chynhyrchwyd unrhyw EIA ffres. </w:t>
            </w:r>
          </w:p>
        </w:tc>
      </w:tr>
      <w:tr w:rsidR="00424E11" w:rsidRPr="00424E11" w14:paraId="3089C9C7" w14:textId="77777777" w:rsidTr="48913119">
        <w:trPr>
          <w:trHeight w:val="340"/>
        </w:trPr>
        <w:tc>
          <w:tcPr>
            <w:tcW w:w="4508" w:type="dxa"/>
            <w:vAlign w:val="center"/>
          </w:tcPr>
          <w:p w14:paraId="5919F96C" w14:textId="4A73054B" w:rsidR="00424E11" w:rsidRPr="00FE2C3C" w:rsidRDefault="00424E11" w:rsidP="00417F2E">
            <w:pPr>
              <w:rPr>
                <w:rStyle w:val="SubtleEmphasis"/>
                <w:b/>
                <w:bCs/>
              </w:rPr>
            </w:pPr>
            <w:r w:rsidRPr="00FE2C3C">
              <w:rPr>
                <w:rStyle w:val="SubtleEmphasis"/>
                <w:b/>
                <w:lang w:bidi="cy-GB"/>
              </w:rPr>
              <w:t>POLISÏAU/GWEITHDREFNAU A CHANLLAWIAU CYSYLLTIEDIG</w:t>
            </w:r>
          </w:p>
        </w:tc>
        <w:tc>
          <w:tcPr>
            <w:tcW w:w="4508" w:type="dxa"/>
            <w:vAlign w:val="center"/>
          </w:tcPr>
          <w:p w14:paraId="6F283145" w14:textId="77777777" w:rsidR="00424E11" w:rsidRDefault="009F426A" w:rsidP="00417F2E">
            <w:pPr>
              <w:pStyle w:val="ListParagraph"/>
              <w:numPr>
                <w:ilvl w:val="0"/>
                <w:numId w:val="23"/>
              </w:numPr>
              <w:ind w:left="343" w:hanging="284"/>
              <w:rPr>
                <w:rStyle w:val="SubtleEmphasis"/>
              </w:rPr>
            </w:pPr>
            <w:r>
              <w:rPr>
                <w:rStyle w:val="SubtleEmphasis"/>
                <w:lang w:bidi="cy-GB"/>
              </w:rPr>
              <w:t>Cod Ymarfer ar Ryddid i Lefaru</w:t>
            </w:r>
          </w:p>
          <w:p w14:paraId="5482948D" w14:textId="5FD13345" w:rsidR="00410570" w:rsidRPr="00D9301C" w:rsidRDefault="009F426A" w:rsidP="00417F2E">
            <w:pPr>
              <w:pStyle w:val="ListParagraph"/>
              <w:numPr>
                <w:ilvl w:val="0"/>
                <w:numId w:val="23"/>
              </w:numPr>
              <w:ind w:left="343" w:hanging="284"/>
              <w:rPr>
                <w:rStyle w:val="SubtleEmphasis"/>
              </w:rPr>
            </w:pPr>
            <w:r>
              <w:rPr>
                <w:rStyle w:val="SubtleEmphasis"/>
                <w:lang w:bidi="cy-GB"/>
              </w:rPr>
              <w:t>Polisi Cydraddoldeb, Amrywiaeth a Chynhwysiant</w:t>
            </w:r>
          </w:p>
        </w:tc>
      </w:tr>
      <w:tr w:rsidR="00424E11" w:rsidRPr="00424E11" w14:paraId="7A2B0B2D" w14:textId="77777777" w:rsidTr="48913119">
        <w:trPr>
          <w:trHeight w:val="340"/>
        </w:trPr>
        <w:tc>
          <w:tcPr>
            <w:tcW w:w="4508" w:type="dxa"/>
            <w:vAlign w:val="center"/>
          </w:tcPr>
          <w:p w14:paraId="60927075" w14:textId="20EC9DA6" w:rsidR="00424E11" w:rsidRPr="00FE2C3C" w:rsidRDefault="00424E11" w:rsidP="00417F2E">
            <w:pPr>
              <w:rPr>
                <w:rStyle w:val="SubtleEmphasis"/>
                <w:b/>
                <w:bCs/>
              </w:rPr>
            </w:pPr>
            <w:r w:rsidRPr="00FE2C3C">
              <w:rPr>
                <w:rStyle w:val="SubtleEmphasis"/>
                <w:b/>
                <w:lang w:bidi="cy-GB"/>
              </w:rPr>
              <w:t>DYDDIAD GWEITHREDU</w:t>
            </w:r>
          </w:p>
        </w:tc>
        <w:tc>
          <w:tcPr>
            <w:tcW w:w="4508" w:type="dxa"/>
            <w:vAlign w:val="center"/>
          </w:tcPr>
          <w:p w14:paraId="6CF12526" w14:textId="0D1C2A21" w:rsidR="00424E11" w:rsidRPr="00D9301C" w:rsidRDefault="009F426A" w:rsidP="00417F2E">
            <w:pPr>
              <w:rPr>
                <w:rStyle w:val="SubtleEmphasis"/>
              </w:rPr>
            </w:pPr>
            <w:r>
              <w:rPr>
                <w:rStyle w:val="SubtleEmphasis"/>
                <w:lang w:bidi="cy-GB"/>
              </w:rPr>
              <w:t>Ar unwaith</w:t>
            </w:r>
          </w:p>
        </w:tc>
      </w:tr>
      <w:tr w:rsidR="00424E11" w:rsidRPr="00424E11" w14:paraId="31B148B0" w14:textId="77777777" w:rsidTr="48913119">
        <w:trPr>
          <w:trHeight w:val="340"/>
        </w:trPr>
        <w:tc>
          <w:tcPr>
            <w:tcW w:w="4508" w:type="dxa"/>
            <w:vAlign w:val="center"/>
          </w:tcPr>
          <w:p w14:paraId="20FB7C39" w14:textId="3A36609A" w:rsidR="00424E11" w:rsidRPr="00FE2C3C" w:rsidRDefault="00424E11" w:rsidP="00417F2E">
            <w:pPr>
              <w:rPr>
                <w:rStyle w:val="SubtleEmphasis"/>
                <w:b/>
                <w:bCs/>
              </w:rPr>
            </w:pPr>
            <w:r w:rsidRPr="00FE2C3C">
              <w:rPr>
                <w:rStyle w:val="SubtleEmphasis"/>
                <w:b/>
                <w:lang w:bidi="cy-GB"/>
              </w:rPr>
              <w:t>PERCHENNOG POLISI (TEITL SWYDD)</w:t>
            </w:r>
          </w:p>
        </w:tc>
        <w:tc>
          <w:tcPr>
            <w:tcW w:w="4508" w:type="dxa"/>
            <w:vAlign w:val="center"/>
          </w:tcPr>
          <w:p w14:paraId="6AD96980" w14:textId="03416DC0" w:rsidR="00424E11" w:rsidRPr="00D9301C" w:rsidRDefault="009F426A" w:rsidP="00417F2E">
            <w:pPr>
              <w:rPr>
                <w:rStyle w:val="SubtleEmphasis"/>
              </w:rPr>
            </w:pPr>
            <w:r>
              <w:rPr>
                <w:rStyle w:val="SubtleEmphasis"/>
                <w:lang w:bidi="cy-GB"/>
              </w:rPr>
              <w:t>Pennaeth Cydymffurfio</w:t>
            </w:r>
          </w:p>
        </w:tc>
      </w:tr>
      <w:tr w:rsidR="00424E11" w:rsidRPr="00424E11" w14:paraId="1A728E75" w14:textId="77777777" w:rsidTr="48913119">
        <w:trPr>
          <w:trHeight w:val="340"/>
        </w:trPr>
        <w:tc>
          <w:tcPr>
            <w:tcW w:w="4508" w:type="dxa"/>
            <w:vAlign w:val="center"/>
          </w:tcPr>
          <w:p w14:paraId="3DD4BEC4" w14:textId="45A12D92" w:rsidR="00424E11" w:rsidRPr="00FE2C3C" w:rsidRDefault="00424E11" w:rsidP="00417F2E">
            <w:pPr>
              <w:rPr>
                <w:rStyle w:val="SubtleEmphasis"/>
                <w:b/>
                <w:bCs/>
              </w:rPr>
            </w:pPr>
            <w:r w:rsidRPr="00FE2C3C">
              <w:rPr>
                <w:rStyle w:val="SubtleEmphasis"/>
                <w:b/>
                <w:lang w:bidi="cy-GB"/>
              </w:rPr>
              <w:t>UNED/GWASANAETH</w:t>
            </w:r>
          </w:p>
        </w:tc>
        <w:tc>
          <w:tcPr>
            <w:tcW w:w="4508" w:type="dxa"/>
            <w:vAlign w:val="center"/>
          </w:tcPr>
          <w:p w14:paraId="25A73394" w14:textId="5DE10930" w:rsidR="00424E11" w:rsidRPr="00D9301C" w:rsidRDefault="009F426A" w:rsidP="00417F2E">
            <w:pPr>
              <w:rPr>
                <w:rStyle w:val="SubtleEmphasis"/>
              </w:rPr>
            </w:pPr>
            <w:r>
              <w:rPr>
                <w:rStyle w:val="SubtleEmphasis"/>
                <w:lang w:bidi="cy-GB"/>
              </w:rPr>
              <w:t>Ysgrifenyddiaeth</w:t>
            </w:r>
          </w:p>
        </w:tc>
      </w:tr>
      <w:tr w:rsidR="00424E11" w:rsidRPr="00424E11" w14:paraId="5EC8AF95" w14:textId="77777777" w:rsidTr="48913119">
        <w:trPr>
          <w:trHeight w:val="340"/>
        </w:trPr>
        <w:tc>
          <w:tcPr>
            <w:tcW w:w="4508" w:type="dxa"/>
            <w:vAlign w:val="center"/>
          </w:tcPr>
          <w:p w14:paraId="587C7980" w14:textId="5C63E271" w:rsidR="00424E11" w:rsidRPr="00FE2C3C" w:rsidRDefault="00424E11" w:rsidP="00417F2E">
            <w:pPr>
              <w:rPr>
                <w:rStyle w:val="SubtleEmphasis"/>
                <w:b/>
                <w:bCs/>
              </w:rPr>
            </w:pPr>
            <w:r w:rsidRPr="00FE2C3C">
              <w:rPr>
                <w:rStyle w:val="SubtleEmphasis"/>
                <w:b/>
                <w:lang w:bidi="cy-GB"/>
              </w:rPr>
              <w:t>CYSYLLTWCH AG E-BOST</w:t>
            </w:r>
          </w:p>
        </w:tc>
        <w:tc>
          <w:tcPr>
            <w:tcW w:w="4508" w:type="dxa"/>
            <w:vAlign w:val="center"/>
          </w:tcPr>
          <w:p w14:paraId="3A4E0954" w14:textId="408D05CA" w:rsidR="00424E11" w:rsidRPr="00D9301C" w:rsidRDefault="009F426A" w:rsidP="00417F2E">
            <w:pPr>
              <w:rPr>
                <w:rStyle w:val="SubtleEmphasis"/>
              </w:rPr>
            </w:pPr>
            <w:r>
              <w:rPr>
                <w:rStyle w:val="SubtleEmphasis"/>
                <w:lang w:bidi="cy-GB"/>
              </w:rPr>
              <w:t>safeguard@cardiffmet.ac.uk</w:t>
            </w:r>
          </w:p>
        </w:tc>
      </w:tr>
    </w:tbl>
    <w:p w14:paraId="34FF043D" w14:textId="115BE5C9" w:rsidR="0098001E" w:rsidRDefault="00EE23DF" w:rsidP="00375457">
      <w:pPr>
        <w:spacing w:after="240" w:line="240" w:lineRule="auto"/>
        <w:rPr>
          <w:rStyle w:val="SubtleEmphasis"/>
        </w:rPr>
      </w:pPr>
      <w:r>
        <w:rPr>
          <w:rStyle w:val="SubtleEmphasis"/>
          <w:lang w:bidi="cy-GB"/>
        </w:rPr>
        <w:t xml:space="preserve"> </w:t>
      </w:r>
    </w:p>
    <w:p w14:paraId="26422EA8" w14:textId="022DB306" w:rsidR="00E62C64" w:rsidRDefault="00E62C64" w:rsidP="00375457">
      <w:pPr>
        <w:pStyle w:val="Heading1"/>
        <w:numPr>
          <w:ilvl w:val="0"/>
          <w:numId w:val="0"/>
        </w:numPr>
        <w:spacing w:before="0" w:after="240" w:line="240" w:lineRule="auto"/>
        <w:ind w:left="431" w:hanging="431"/>
      </w:pPr>
      <w:bookmarkStart w:id="0" w:name="_Toc90034296"/>
      <w:r>
        <w:rPr>
          <w:lang w:bidi="cy-GB"/>
        </w:rPr>
        <w:t>Rheoli Fersiwn</w:t>
      </w:r>
      <w:bookmarkEnd w:id="0"/>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955DEAD">
        <w:tc>
          <w:tcPr>
            <w:tcW w:w="3005" w:type="dxa"/>
          </w:tcPr>
          <w:p w14:paraId="28350F56" w14:textId="43690AD4" w:rsidR="00376449" w:rsidRPr="00CD441C" w:rsidRDefault="00CD441C" w:rsidP="00417F2E">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417F2E">
            <w:pPr>
              <w:rPr>
                <w:rStyle w:val="SubtleEmphasis"/>
                <w:b/>
                <w:bCs/>
              </w:rPr>
            </w:pPr>
            <w:r w:rsidRPr="00CD441C">
              <w:rPr>
                <w:rStyle w:val="SubtleEmphasis"/>
                <w:b/>
                <w:lang w:bidi="cy-GB"/>
              </w:rPr>
              <w:t>DYDDIAD</w:t>
            </w:r>
          </w:p>
        </w:tc>
        <w:tc>
          <w:tcPr>
            <w:tcW w:w="3006" w:type="dxa"/>
          </w:tcPr>
          <w:p w14:paraId="31C0C37F" w14:textId="385AE5AC" w:rsidR="00376449" w:rsidRPr="00CD441C" w:rsidRDefault="00CD441C" w:rsidP="00417F2E">
            <w:pPr>
              <w:rPr>
                <w:rStyle w:val="SubtleEmphasis"/>
                <w:b/>
                <w:bCs/>
              </w:rPr>
            </w:pPr>
            <w:r w:rsidRPr="00CD441C">
              <w:rPr>
                <w:rStyle w:val="SubtleEmphasis"/>
                <w:b/>
                <w:lang w:bidi="cy-GB"/>
              </w:rPr>
              <w:t>RHESWM DROS NEWID</w:t>
            </w:r>
          </w:p>
        </w:tc>
      </w:tr>
      <w:tr w:rsidR="00CD441C" w14:paraId="53D8C905" w14:textId="77777777" w:rsidTr="0955DEAD">
        <w:tc>
          <w:tcPr>
            <w:tcW w:w="3005" w:type="dxa"/>
          </w:tcPr>
          <w:p w14:paraId="2890E994" w14:textId="17543254" w:rsidR="00CD441C" w:rsidRDefault="00CD441C" w:rsidP="00417F2E">
            <w:pPr>
              <w:rPr>
                <w:rStyle w:val="SubtleEmphasis"/>
              </w:rPr>
            </w:pPr>
            <w:r>
              <w:rPr>
                <w:rStyle w:val="SubtleEmphasis"/>
                <w:lang w:bidi="cy-GB"/>
              </w:rPr>
              <w:t>3.0</w:t>
            </w:r>
          </w:p>
        </w:tc>
        <w:tc>
          <w:tcPr>
            <w:tcW w:w="3005" w:type="dxa"/>
          </w:tcPr>
          <w:p w14:paraId="5A5DA4F7" w14:textId="73A71E31" w:rsidR="00CD441C" w:rsidRPr="00CD441C" w:rsidRDefault="000F360F" w:rsidP="00417F2E">
            <w:pPr>
              <w:rPr>
                <w:rStyle w:val="SubtleEmphasis"/>
              </w:rPr>
            </w:pPr>
            <w:r>
              <w:rPr>
                <w:rStyle w:val="SubtleEmphasis"/>
                <w:lang w:bidi="cy-GB"/>
              </w:rPr>
              <w:t>Hydref 2020</w:t>
            </w:r>
          </w:p>
        </w:tc>
        <w:tc>
          <w:tcPr>
            <w:tcW w:w="3006" w:type="dxa"/>
          </w:tcPr>
          <w:p w14:paraId="558E6C2C" w14:textId="536DF4D7" w:rsidR="00CD441C" w:rsidRPr="00CD441C" w:rsidRDefault="00A5160D" w:rsidP="00417F2E">
            <w:pPr>
              <w:rPr>
                <w:rStyle w:val="SubtleEmphasis"/>
              </w:rPr>
            </w:pPr>
            <w:r>
              <w:rPr>
                <w:rStyle w:val="SubtleEmphasis"/>
                <w:lang w:bidi="cy-GB"/>
              </w:rPr>
              <w:t>Wedi’i a</w:t>
            </w:r>
            <w:r w:rsidR="000F360F">
              <w:rPr>
                <w:rStyle w:val="SubtleEmphasis"/>
                <w:lang w:bidi="cy-GB"/>
              </w:rPr>
              <w:t>ilysgrifennu'n sylweddol oherwydd newid sefydliadol a newidiadau i'r bygythiad o derfysgaeth</w:t>
            </w:r>
          </w:p>
        </w:tc>
      </w:tr>
      <w:tr w:rsidR="00702D09" w14:paraId="53380C77" w14:textId="77777777" w:rsidTr="0955DEAD">
        <w:tc>
          <w:tcPr>
            <w:tcW w:w="3005" w:type="dxa"/>
          </w:tcPr>
          <w:p w14:paraId="57937FBA" w14:textId="2DACA756" w:rsidR="00702D09" w:rsidRDefault="008051EB" w:rsidP="00417F2E">
            <w:pPr>
              <w:rPr>
                <w:rStyle w:val="SubtleEmphasis"/>
              </w:rPr>
            </w:pPr>
            <w:r>
              <w:rPr>
                <w:rStyle w:val="SubtleEmphasis"/>
                <w:lang w:bidi="cy-GB"/>
              </w:rPr>
              <w:t>3.1</w:t>
            </w:r>
          </w:p>
        </w:tc>
        <w:tc>
          <w:tcPr>
            <w:tcW w:w="3005" w:type="dxa"/>
          </w:tcPr>
          <w:p w14:paraId="5097F0DD" w14:textId="512CB7D0" w:rsidR="00702D09" w:rsidRDefault="008211DB" w:rsidP="00417F2E">
            <w:pPr>
              <w:rPr>
                <w:rStyle w:val="SubtleEmphasis"/>
              </w:rPr>
            </w:pPr>
            <w:r>
              <w:rPr>
                <w:rStyle w:val="SubtleEmphasis"/>
                <w:lang w:bidi="cy-GB"/>
              </w:rPr>
              <w:t>Hydref 2021</w:t>
            </w:r>
          </w:p>
        </w:tc>
        <w:tc>
          <w:tcPr>
            <w:tcW w:w="3006" w:type="dxa"/>
          </w:tcPr>
          <w:p w14:paraId="70003682" w14:textId="01D2181A" w:rsidR="00702D09" w:rsidRDefault="0955DEAD" w:rsidP="0955DEAD">
            <w:pPr>
              <w:rPr>
                <w:rStyle w:val="SubtleEmphasis"/>
              </w:rPr>
            </w:pPr>
            <w:r w:rsidRPr="0955DEAD">
              <w:rPr>
                <w:rStyle w:val="SubtleEmphasis"/>
                <w:lang w:bidi="cy-GB"/>
              </w:rPr>
              <w:t xml:space="preserve">Adolygiad </w:t>
            </w:r>
            <w:r w:rsidR="00A5160D">
              <w:rPr>
                <w:rStyle w:val="SubtleEmphasis"/>
                <w:lang w:bidi="cy-GB"/>
              </w:rPr>
              <w:t>bras</w:t>
            </w:r>
            <w:r w:rsidRPr="0955DEAD">
              <w:rPr>
                <w:rStyle w:val="SubtleEmphasis"/>
                <w:lang w:bidi="cy-GB"/>
              </w:rPr>
              <w:t xml:space="preserve"> ar ôl blwyddyn - newidiadau a wnaed i ddefnyddio templed polisi newydd ac eglurhad ar 6.4</w:t>
            </w:r>
          </w:p>
        </w:tc>
      </w:tr>
    </w:tbl>
    <w:sdt>
      <w:sdtPr>
        <w:rPr>
          <w:rFonts w:asciiTheme="minorHAnsi" w:eastAsiaTheme="minorHAnsi" w:hAnsiTheme="minorHAnsi" w:cstheme="minorBidi"/>
          <w:color w:val="auto"/>
          <w:sz w:val="22"/>
          <w:szCs w:val="22"/>
          <w:lang w:val="en-GB"/>
        </w:rPr>
        <w:id w:val="869342007"/>
        <w:docPartObj>
          <w:docPartGallery w:val="Table of Contents"/>
          <w:docPartUnique/>
        </w:docPartObj>
      </w:sdtPr>
      <w:sdtEndPr>
        <w:rPr>
          <w:rFonts w:ascii="Arial" w:hAnsi="Arial"/>
          <w:b/>
          <w:bCs/>
          <w:noProof/>
          <w:color w:val="222A35" w:themeColor="text2" w:themeShade="80"/>
          <w:sz w:val="24"/>
        </w:rPr>
      </w:sdtEndPr>
      <w:sdtContent>
        <w:p w14:paraId="40F5CCB2" w14:textId="37094CD0" w:rsidR="00A5160D" w:rsidRPr="00A5160D" w:rsidRDefault="005C342A" w:rsidP="00A5160D">
          <w:pPr>
            <w:pStyle w:val="TOCHeading"/>
            <w:rPr>
              <w:lang w:val="cy-GB" w:bidi="cy-GB"/>
            </w:rPr>
          </w:pPr>
          <w:r>
            <w:rPr>
              <w:lang w:val="cy-GB" w:bidi="cy-GB"/>
            </w:rPr>
            <w:t>Cynnwys</w:t>
          </w:r>
          <w:r w:rsidRPr="00A10647">
            <w:rPr>
              <w:szCs w:val="22"/>
              <w:lang w:bidi="cy-GB"/>
            </w:rPr>
            <w:fldChar w:fldCharType="begin"/>
          </w:r>
          <w:r w:rsidRPr="00A10647">
            <w:rPr>
              <w:lang w:val="cy-GB" w:bidi="cy-GB"/>
            </w:rPr>
            <w:instrText xml:space="preserve"> TOC \o "1-1" \h \z \u </w:instrText>
          </w:r>
          <w:r w:rsidRPr="00A10647">
            <w:rPr>
              <w:szCs w:val="22"/>
              <w:lang w:bidi="cy-GB"/>
            </w:rPr>
            <w:fldChar w:fldCharType="separate"/>
          </w:r>
        </w:p>
        <w:p w14:paraId="0A61B966" w14:textId="0A719359" w:rsidR="00A5160D" w:rsidRDefault="00A5160D">
          <w:pPr>
            <w:pStyle w:val="TOC1"/>
            <w:rPr>
              <w:rFonts w:asciiTheme="minorHAnsi" w:eastAsiaTheme="minorEastAsia" w:hAnsiTheme="minorHAnsi"/>
              <w:noProof/>
              <w:color w:val="auto"/>
              <w:szCs w:val="24"/>
              <w:lang w:val="en-GB" w:eastAsia="en-GB"/>
            </w:rPr>
          </w:pPr>
          <w:hyperlink w:anchor="_Toc90034297" w:history="1">
            <w:r w:rsidRPr="00722BBC">
              <w:rPr>
                <w:rStyle w:val="Hyperlink"/>
                <w:rFonts w:asciiTheme="majorHAnsi" w:hAnsiTheme="majorHAnsi"/>
                <w:noProof/>
              </w:rPr>
              <w:t>1</w:t>
            </w:r>
            <w:r>
              <w:rPr>
                <w:rFonts w:asciiTheme="minorHAnsi" w:eastAsiaTheme="minorEastAsia" w:hAnsiTheme="minorHAnsi"/>
                <w:noProof/>
                <w:color w:val="auto"/>
                <w:szCs w:val="24"/>
                <w:lang w:val="en-GB" w:eastAsia="en-GB"/>
              </w:rPr>
              <w:tab/>
            </w:r>
            <w:r w:rsidRPr="00722BBC">
              <w:rPr>
                <w:rStyle w:val="Hyperlink"/>
                <w:noProof/>
                <w:lang w:bidi="cy-GB"/>
              </w:rPr>
              <w:t>Cyflwyniad</w:t>
            </w:r>
            <w:r>
              <w:rPr>
                <w:noProof/>
                <w:webHidden/>
              </w:rPr>
              <w:tab/>
            </w:r>
            <w:r>
              <w:rPr>
                <w:noProof/>
                <w:webHidden/>
              </w:rPr>
              <w:fldChar w:fldCharType="begin"/>
            </w:r>
            <w:r>
              <w:rPr>
                <w:noProof/>
                <w:webHidden/>
              </w:rPr>
              <w:instrText xml:space="preserve"> PAGEREF _Toc90034297 \h </w:instrText>
            </w:r>
            <w:r>
              <w:rPr>
                <w:noProof/>
                <w:webHidden/>
              </w:rPr>
            </w:r>
            <w:r>
              <w:rPr>
                <w:noProof/>
                <w:webHidden/>
              </w:rPr>
              <w:fldChar w:fldCharType="separate"/>
            </w:r>
            <w:r>
              <w:rPr>
                <w:noProof/>
                <w:webHidden/>
              </w:rPr>
              <w:t>3</w:t>
            </w:r>
            <w:r>
              <w:rPr>
                <w:noProof/>
                <w:webHidden/>
              </w:rPr>
              <w:fldChar w:fldCharType="end"/>
            </w:r>
          </w:hyperlink>
        </w:p>
        <w:p w14:paraId="62122F81" w14:textId="5F344ABF" w:rsidR="00A5160D" w:rsidRDefault="00A5160D">
          <w:pPr>
            <w:pStyle w:val="TOC1"/>
            <w:rPr>
              <w:rFonts w:asciiTheme="minorHAnsi" w:eastAsiaTheme="minorEastAsia" w:hAnsiTheme="minorHAnsi"/>
              <w:noProof/>
              <w:color w:val="auto"/>
              <w:szCs w:val="24"/>
              <w:lang w:val="en-GB" w:eastAsia="en-GB"/>
            </w:rPr>
          </w:pPr>
          <w:hyperlink w:anchor="_Toc90034298" w:history="1">
            <w:r w:rsidRPr="00722BBC">
              <w:rPr>
                <w:rStyle w:val="Hyperlink"/>
                <w:rFonts w:asciiTheme="majorHAnsi" w:hAnsiTheme="majorHAnsi"/>
                <w:noProof/>
              </w:rPr>
              <w:t>2</w:t>
            </w:r>
            <w:r>
              <w:rPr>
                <w:rFonts w:asciiTheme="minorHAnsi" w:eastAsiaTheme="minorEastAsia" w:hAnsiTheme="minorHAnsi"/>
                <w:noProof/>
                <w:color w:val="auto"/>
                <w:szCs w:val="24"/>
                <w:lang w:val="en-GB" w:eastAsia="en-GB"/>
              </w:rPr>
              <w:tab/>
            </w:r>
            <w:r w:rsidRPr="00722BBC">
              <w:rPr>
                <w:rStyle w:val="Hyperlink"/>
                <w:noProof/>
                <w:lang w:bidi="cy-GB"/>
              </w:rPr>
              <w:t>Egwyddorion Gweithredu</w:t>
            </w:r>
            <w:r>
              <w:rPr>
                <w:noProof/>
                <w:webHidden/>
              </w:rPr>
              <w:tab/>
            </w:r>
            <w:r>
              <w:rPr>
                <w:noProof/>
                <w:webHidden/>
              </w:rPr>
              <w:fldChar w:fldCharType="begin"/>
            </w:r>
            <w:r>
              <w:rPr>
                <w:noProof/>
                <w:webHidden/>
              </w:rPr>
              <w:instrText xml:space="preserve"> PAGEREF _Toc90034298 \h </w:instrText>
            </w:r>
            <w:r>
              <w:rPr>
                <w:noProof/>
                <w:webHidden/>
              </w:rPr>
            </w:r>
            <w:r>
              <w:rPr>
                <w:noProof/>
                <w:webHidden/>
              </w:rPr>
              <w:fldChar w:fldCharType="separate"/>
            </w:r>
            <w:r>
              <w:rPr>
                <w:noProof/>
                <w:webHidden/>
              </w:rPr>
              <w:t>3</w:t>
            </w:r>
            <w:r>
              <w:rPr>
                <w:noProof/>
                <w:webHidden/>
              </w:rPr>
              <w:fldChar w:fldCharType="end"/>
            </w:r>
          </w:hyperlink>
        </w:p>
        <w:p w14:paraId="6EB56391" w14:textId="28343FE8" w:rsidR="00A5160D" w:rsidRDefault="00A5160D">
          <w:pPr>
            <w:pStyle w:val="TOC1"/>
            <w:rPr>
              <w:rFonts w:asciiTheme="minorHAnsi" w:eastAsiaTheme="minorEastAsia" w:hAnsiTheme="minorHAnsi"/>
              <w:noProof/>
              <w:color w:val="auto"/>
              <w:szCs w:val="24"/>
              <w:lang w:val="en-GB" w:eastAsia="en-GB"/>
            </w:rPr>
          </w:pPr>
          <w:hyperlink w:anchor="_Toc90034299" w:history="1">
            <w:r w:rsidRPr="00722BBC">
              <w:rPr>
                <w:rStyle w:val="Hyperlink"/>
                <w:rFonts w:asciiTheme="majorHAnsi" w:hAnsiTheme="majorHAnsi"/>
                <w:noProof/>
              </w:rPr>
              <w:t>3</w:t>
            </w:r>
            <w:r>
              <w:rPr>
                <w:rFonts w:asciiTheme="minorHAnsi" w:eastAsiaTheme="minorEastAsia" w:hAnsiTheme="minorHAnsi"/>
                <w:noProof/>
                <w:color w:val="auto"/>
                <w:szCs w:val="24"/>
                <w:lang w:val="en-GB" w:eastAsia="en-GB"/>
              </w:rPr>
              <w:tab/>
            </w:r>
            <w:r w:rsidRPr="00722BBC">
              <w:rPr>
                <w:rStyle w:val="Hyperlink"/>
                <w:noProof/>
                <w:lang w:bidi="cy-GB"/>
              </w:rPr>
              <w:t>Swyddogaethau a Chyfrifoldebau</w:t>
            </w:r>
            <w:r>
              <w:rPr>
                <w:noProof/>
                <w:webHidden/>
              </w:rPr>
              <w:tab/>
            </w:r>
            <w:r>
              <w:rPr>
                <w:noProof/>
                <w:webHidden/>
              </w:rPr>
              <w:fldChar w:fldCharType="begin"/>
            </w:r>
            <w:r>
              <w:rPr>
                <w:noProof/>
                <w:webHidden/>
              </w:rPr>
              <w:instrText xml:space="preserve"> PAGEREF _Toc90034299 \h </w:instrText>
            </w:r>
            <w:r>
              <w:rPr>
                <w:noProof/>
                <w:webHidden/>
              </w:rPr>
            </w:r>
            <w:r>
              <w:rPr>
                <w:noProof/>
                <w:webHidden/>
              </w:rPr>
              <w:fldChar w:fldCharType="separate"/>
            </w:r>
            <w:r>
              <w:rPr>
                <w:noProof/>
                <w:webHidden/>
              </w:rPr>
              <w:t>4</w:t>
            </w:r>
            <w:r>
              <w:rPr>
                <w:noProof/>
                <w:webHidden/>
              </w:rPr>
              <w:fldChar w:fldCharType="end"/>
            </w:r>
          </w:hyperlink>
        </w:p>
        <w:p w14:paraId="3FB9AD9C" w14:textId="7FD4481A" w:rsidR="00A5160D" w:rsidRDefault="00A5160D">
          <w:pPr>
            <w:pStyle w:val="TOC1"/>
            <w:rPr>
              <w:rFonts w:asciiTheme="minorHAnsi" w:eastAsiaTheme="minorEastAsia" w:hAnsiTheme="minorHAnsi"/>
              <w:noProof/>
              <w:color w:val="auto"/>
              <w:szCs w:val="24"/>
              <w:lang w:val="en-GB" w:eastAsia="en-GB"/>
            </w:rPr>
          </w:pPr>
          <w:hyperlink w:anchor="_Toc90034300" w:history="1">
            <w:r w:rsidRPr="00722BBC">
              <w:rPr>
                <w:rStyle w:val="Hyperlink"/>
                <w:rFonts w:asciiTheme="majorHAnsi" w:hAnsiTheme="majorHAnsi"/>
                <w:noProof/>
              </w:rPr>
              <w:t>4</w:t>
            </w:r>
            <w:r>
              <w:rPr>
                <w:rFonts w:asciiTheme="minorHAnsi" w:eastAsiaTheme="minorEastAsia" w:hAnsiTheme="minorHAnsi"/>
                <w:noProof/>
                <w:color w:val="auto"/>
                <w:szCs w:val="24"/>
                <w:lang w:val="en-GB" w:eastAsia="en-GB"/>
              </w:rPr>
              <w:tab/>
            </w:r>
            <w:r w:rsidRPr="00722BBC">
              <w:rPr>
                <w:rStyle w:val="Hyperlink"/>
                <w:noProof/>
                <w:lang w:bidi="cy-GB"/>
              </w:rPr>
              <w:t>Ases</w:t>
            </w:r>
            <w:r w:rsidR="003667A6">
              <w:rPr>
                <w:rStyle w:val="Hyperlink"/>
                <w:noProof/>
                <w:lang w:bidi="cy-GB"/>
              </w:rPr>
              <w:t>u</w:t>
            </w:r>
            <w:r w:rsidRPr="00722BBC">
              <w:rPr>
                <w:rStyle w:val="Hyperlink"/>
                <w:noProof/>
                <w:lang w:bidi="cy-GB"/>
              </w:rPr>
              <w:t xml:space="preserve"> Risg a Chynllun Gweithredu</w:t>
            </w:r>
            <w:r>
              <w:rPr>
                <w:noProof/>
                <w:webHidden/>
              </w:rPr>
              <w:tab/>
            </w:r>
            <w:r>
              <w:rPr>
                <w:noProof/>
                <w:webHidden/>
              </w:rPr>
              <w:fldChar w:fldCharType="begin"/>
            </w:r>
            <w:r>
              <w:rPr>
                <w:noProof/>
                <w:webHidden/>
              </w:rPr>
              <w:instrText xml:space="preserve"> PAGEREF _Toc90034300 \h </w:instrText>
            </w:r>
            <w:r>
              <w:rPr>
                <w:noProof/>
                <w:webHidden/>
              </w:rPr>
            </w:r>
            <w:r>
              <w:rPr>
                <w:noProof/>
                <w:webHidden/>
              </w:rPr>
              <w:fldChar w:fldCharType="separate"/>
            </w:r>
            <w:r>
              <w:rPr>
                <w:noProof/>
                <w:webHidden/>
              </w:rPr>
              <w:t>4</w:t>
            </w:r>
            <w:r>
              <w:rPr>
                <w:noProof/>
                <w:webHidden/>
              </w:rPr>
              <w:fldChar w:fldCharType="end"/>
            </w:r>
          </w:hyperlink>
        </w:p>
        <w:p w14:paraId="5145FDEE" w14:textId="1C8D415A" w:rsidR="00A5160D" w:rsidRDefault="00A5160D">
          <w:pPr>
            <w:pStyle w:val="TOC1"/>
            <w:rPr>
              <w:rFonts w:asciiTheme="minorHAnsi" w:eastAsiaTheme="minorEastAsia" w:hAnsiTheme="minorHAnsi"/>
              <w:noProof/>
              <w:color w:val="auto"/>
              <w:szCs w:val="24"/>
              <w:lang w:val="en-GB" w:eastAsia="en-GB"/>
            </w:rPr>
          </w:pPr>
          <w:hyperlink w:anchor="_Toc90034301" w:history="1">
            <w:r w:rsidRPr="00722BBC">
              <w:rPr>
                <w:rStyle w:val="Hyperlink"/>
                <w:rFonts w:asciiTheme="majorHAnsi" w:hAnsiTheme="majorHAnsi"/>
                <w:noProof/>
              </w:rPr>
              <w:t>5</w:t>
            </w:r>
            <w:r>
              <w:rPr>
                <w:rFonts w:asciiTheme="minorHAnsi" w:eastAsiaTheme="minorEastAsia" w:hAnsiTheme="minorHAnsi"/>
                <w:noProof/>
                <w:color w:val="auto"/>
                <w:szCs w:val="24"/>
                <w:lang w:val="en-GB" w:eastAsia="en-GB"/>
              </w:rPr>
              <w:tab/>
            </w:r>
            <w:r w:rsidRPr="00722BBC">
              <w:rPr>
                <w:rStyle w:val="Hyperlink"/>
                <w:noProof/>
                <w:lang w:bidi="cy-GB"/>
              </w:rPr>
              <w:t>Siaradwyr a Digwyddiadau Allanol</w:t>
            </w:r>
            <w:r>
              <w:rPr>
                <w:noProof/>
                <w:webHidden/>
              </w:rPr>
              <w:tab/>
            </w:r>
            <w:r>
              <w:rPr>
                <w:noProof/>
                <w:webHidden/>
              </w:rPr>
              <w:fldChar w:fldCharType="begin"/>
            </w:r>
            <w:r>
              <w:rPr>
                <w:noProof/>
                <w:webHidden/>
              </w:rPr>
              <w:instrText xml:space="preserve"> PAGEREF _Toc90034301 \h </w:instrText>
            </w:r>
            <w:r>
              <w:rPr>
                <w:noProof/>
                <w:webHidden/>
              </w:rPr>
            </w:r>
            <w:r>
              <w:rPr>
                <w:noProof/>
                <w:webHidden/>
              </w:rPr>
              <w:fldChar w:fldCharType="separate"/>
            </w:r>
            <w:r>
              <w:rPr>
                <w:noProof/>
                <w:webHidden/>
              </w:rPr>
              <w:t>4</w:t>
            </w:r>
            <w:r>
              <w:rPr>
                <w:noProof/>
                <w:webHidden/>
              </w:rPr>
              <w:fldChar w:fldCharType="end"/>
            </w:r>
          </w:hyperlink>
        </w:p>
        <w:p w14:paraId="052B7F83" w14:textId="084360DD" w:rsidR="00A5160D" w:rsidRDefault="00A5160D">
          <w:pPr>
            <w:pStyle w:val="TOC1"/>
            <w:rPr>
              <w:rFonts w:asciiTheme="minorHAnsi" w:eastAsiaTheme="minorEastAsia" w:hAnsiTheme="minorHAnsi"/>
              <w:noProof/>
              <w:color w:val="auto"/>
              <w:szCs w:val="24"/>
              <w:lang w:val="en-GB" w:eastAsia="en-GB"/>
            </w:rPr>
          </w:pPr>
          <w:hyperlink w:anchor="_Toc90034302" w:history="1">
            <w:r w:rsidRPr="00722BBC">
              <w:rPr>
                <w:rStyle w:val="Hyperlink"/>
                <w:rFonts w:asciiTheme="majorHAnsi" w:hAnsiTheme="majorHAnsi"/>
                <w:noProof/>
              </w:rPr>
              <w:t>6</w:t>
            </w:r>
            <w:r>
              <w:rPr>
                <w:rFonts w:asciiTheme="minorHAnsi" w:eastAsiaTheme="minorEastAsia" w:hAnsiTheme="minorHAnsi"/>
                <w:noProof/>
                <w:color w:val="auto"/>
                <w:szCs w:val="24"/>
                <w:lang w:val="en-GB" w:eastAsia="en-GB"/>
              </w:rPr>
              <w:tab/>
            </w:r>
            <w:r w:rsidRPr="00722BBC">
              <w:rPr>
                <w:rStyle w:val="Hyperlink"/>
                <w:noProof/>
                <w:lang w:bidi="cy-GB"/>
              </w:rPr>
              <w:t>Adnabod, Cefnogi a Chyfeirio Pobl Agored i Niwed</w:t>
            </w:r>
            <w:r>
              <w:rPr>
                <w:noProof/>
                <w:webHidden/>
              </w:rPr>
              <w:tab/>
            </w:r>
            <w:r>
              <w:rPr>
                <w:noProof/>
                <w:webHidden/>
              </w:rPr>
              <w:fldChar w:fldCharType="begin"/>
            </w:r>
            <w:r>
              <w:rPr>
                <w:noProof/>
                <w:webHidden/>
              </w:rPr>
              <w:instrText xml:space="preserve"> PAGEREF _Toc90034302 \h </w:instrText>
            </w:r>
            <w:r>
              <w:rPr>
                <w:noProof/>
                <w:webHidden/>
              </w:rPr>
            </w:r>
            <w:r>
              <w:rPr>
                <w:noProof/>
                <w:webHidden/>
              </w:rPr>
              <w:fldChar w:fldCharType="separate"/>
            </w:r>
            <w:r>
              <w:rPr>
                <w:noProof/>
                <w:webHidden/>
              </w:rPr>
              <w:t>6</w:t>
            </w:r>
            <w:r>
              <w:rPr>
                <w:noProof/>
                <w:webHidden/>
              </w:rPr>
              <w:fldChar w:fldCharType="end"/>
            </w:r>
          </w:hyperlink>
        </w:p>
        <w:p w14:paraId="70C77537" w14:textId="0E138EA6" w:rsidR="00A5160D" w:rsidRDefault="00A5160D">
          <w:pPr>
            <w:pStyle w:val="TOC1"/>
            <w:rPr>
              <w:rFonts w:asciiTheme="minorHAnsi" w:eastAsiaTheme="minorEastAsia" w:hAnsiTheme="minorHAnsi"/>
              <w:noProof/>
              <w:color w:val="auto"/>
              <w:szCs w:val="24"/>
              <w:lang w:val="en-GB" w:eastAsia="en-GB"/>
            </w:rPr>
          </w:pPr>
          <w:hyperlink w:anchor="_Toc90034303" w:history="1">
            <w:r w:rsidRPr="00722BBC">
              <w:rPr>
                <w:rStyle w:val="Hyperlink"/>
                <w:rFonts w:asciiTheme="majorHAnsi" w:hAnsiTheme="majorHAnsi"/>
                <w:noProof/>
              </w:rPr>
              <w:t>7</w:t>
            </w:r>
            <w:r>
              <w:rPr>
                <w:rFonts w:asciiTheme="minorHAnsi" w:eastAsiaTheme="minorEastAsia" w:hAnsiTheme="minorHAnsi"/>
                <w:noProof/>
                <w:color w:val="auto"/>
                <w:szCs w:val="24"/>
                <w:lang w:val="en-GB" w:eastAsia="en-GB"/>
              </w:rPr>
              <w:tab/>
            </w:r>
            <w:r w:rsidRPr="00722BBC">
              <w:rPr>
                <w:rStyle w:val="Hyperlink"/>
                <w:noProof/>
                <w:lang w:bidi="cy-GB"/>
              </w:rPr>
              <w:t>Undeb y Myfyrwyr a Chymdeithasau Myfyrwyr</w:t>
            </w:r>
            <w:r>
              <w:rPr>
                <w:noProof/>
                <w:webHidden/>
              </w:rPr>
              <w:tab/>
            </w:r>
            <w:r>
              <w:rPr>
                <w:noProof/>
                <w:webHidden/>
              </w:rPr>
              <w:fldChar w:fldCharType="begin"/>
            </w:r>
            <w:r>
              <w:rPr>
                <w:noProof/>
                <w:webHidden/>
              </w:rPr>
              <w:instrText xml:space="preserve"> PAGEREF _Toc90034303 \h </w:instrText>
            </w:r>
            <w:r>
              <w:rPr>
                <w:noProof/>
                <w:webHidden/>
              </w:rPr>
            </w:r>
            <w:r>
              <w:rPr>
                <w:noProof/>
                <w:webHidden/>
              </w:rPr>
              <w:fldChar w:fldCharType="separate"/>
            </w:r>
            <w:r>
              <w:rPr>
                <w:noProof/>
                <w:webHidden/>
              </w:rPr>
              <w:t>7</w:t>
            </w:r>
            <w:r>
              <w:rPr>
                <w:noProof/>
                <w:webHidden/>
              </w:rPr>
              <w:fldChar w:fldCharType="end"/>
            </w:r>
          </w:hyperlink>
        </w:p>
        <w:p w14:paraId="2EE8BAC3" w14:textId="31778EBF" w:rsidR="00A5160D" w:rsidRDefault="00A5160D">
          <w:pPr>
            <w:pStyle w:val="TOC1"/>
            <w:rPr>
              <w:rFonts w:asciiTheme="minorHAnsi" w:eastAsiaTheme="minorEastAsia" w:hAnsiTheme="minorHAnsi"/>
              <w:noProof/>
              <w:color w:val="auto"/>
              <w:szCs w:val="24"/>
              <w:lang w:val="en-GB" w:eastAsia="en-GB"/>
            </w:rPr>
          </w:pPr>
          <w:hyperlink w:anchor="_Toc90034304" w:history="1">
            <w:r w:rsidRPr="00722BBC">
              <w:rPr>
                <w:rStyle w:val="Hyperlink"/>
                <w:rFonts w:asciiTheme="majorHAnsi" w:hAnsiTheme="majorHAnsi"/>
                <w:noProof/>
              </w:rPr>
              <w:t>8</w:t>
            </w:r>
            <w:r>
              <w:rPr>
                <w:rFonts w:asciiTheme="minorHAnsi" w:eastAsiaTheme="minorEastAsia" w:hAnsiTheme="minorHAnsi"/>
                <w:noProof/>
                <w:color w:val="auto"/>
                <w:szCs w:val="24"/>
                <w:lang w:val="en-GB" w:eastAsia="en-GB"/>
              </w:rPr>
              <w:tab/>
            </w:r>
            <w:r w:rsidRPr="00722BBC">
              <w:rPr>
                <w:rStyle w:val="Hyperlink"/>
                <w:noProof/>
                <w:lang w:bidi="cy-GB"/>
              </w:rPr>
              <w:t>Gwasanaethau Myfyrwyr</w:t>
            </w:r>
            <w:r>
              <w:rPr>
                <w:noProof/>
                <w:webHidden/>
              </w:rPr>
              <w:tab/>
            </w:r>
            <w:r>
              <w:rPr>
                <w:noProof/>
                <w:webHidden/>
              </w:rPr>
              <w:fldChar w:fldCharType="begin"/>
            </w:r>
            <w:r>
              <w:rPr>
                <w:noProof/>
                <w:webHidden/>
              </w:rPr>
              <w:instrText xml:space="preserve"> PAGEREF _Toc90034304 \h </w:instrText>
            </w:r>
            <w:r>
              <w:rPr>
                <w:noProof/>
                <w:webHidden/>
              </w:rPr>
            </w:r>
            <w:r>
              <w:rPr>
                <w:noProof/>
                <w:webHidden/>
              </w:rPr>
              <w:fldChar w:fldCharType="separate"/>
            </w:r>
            <w:r>
              <w:rPr>
                <w:noProof/>
                <w:webHidden/>
              </w:rPr>
              <w:t>7</w:t>
            </w:r>
            <w:r>
              <w:rPr>
                <w:noProof/>
                <w:webHidden/>
              </w:rPr>
              <w:fldChar w:fldCharType="end"/>
            </w:r>
          </w:hyperlink>
        </w:p>
        <w:p w14:paraId="3151A761" w14:textId="5DAD32F6" w:rsidR="00A5160D" w:rsidRDefault="00A5160D">
          <w:pPr>
            <w:pStyle w:val="TOC1"/>
            <w:rPr>
              <w:rFonts w:asciiTheme="minorHAnsi" w:eastAsiaTheme="minorEastAsia" w:hAnsiTheme="minorHAnsi"/>
              <w:noProof/>
              <w:color w:val="auto"/>
              <w:szCs w:val="24"/>
              <w:lang w:val="en-GB" w:eastAsia="en-GB"/>
            </w:rPr>
          </w:pPr>
          <w:hyperlink w:anchor="_Toc90034305" w:history="1">
            <w:r w:rsidRPr="00722BBC">
              <w:rPr>
                <w:rStyle w:val="Hyperlink"/>
                <w:rFonts w:asciiTheme="majorHAnsi" w:hAnsiTheme="majorHAnsi"/>
                <w:noProof/>
              </w:rPr>
              <w:t>9</w:t>
            </w:r>
            <w:r>
              <w:rPr>
                <w:rFonts w:asciiTheme="minorHAnsi" w:eastAsiaTheme="minorEastAsia" w:hAnsiTheme="minorHAnsi"/>
                <w:noProof/>
                <w:color w:val="auto"/>
                <w:szCs w:val="24"/>
                <w:lang w:val="en-GB" w:eastAsia="en-GB"/>
              </w:rPr>
              <w:tab/>
            </w:r>
            <w:r w:rsidRPr="00722BBC">
              <w:rPr>
                <w:rStyle w:val="Hyperlink"/>
                <w:noProof/>
                <w:lang w:bidi="cy-GB"/>
              </w:rPr>
              <w:t>Gofod ar gyfer Gweddi a Myfyrio</w:t>
            </w:r>
            <w:r>
              <w:rPr>
                <w:noProof/>
                <w:webHidden/>
              </w:rPr>
              <w:tab/>
            </w:r>
            <w:r>
              <w:rPr>
                <w:noProof/>
                <w:webHidden/>
              </w:rPr>
              <w:fldChar w:fldCharType="begin"/>
            </w:r>
            <w:r>
              <w:rPr>
                <w:noProof/>
                <w:webHidden/>
              </w:rPr>
              <w:instrText xml:space="preserve"> PAGEREF _Toc90034305 \h </w:instrText>
            </w:r>
            <w:r>
              <w:rPr>
                <w:noProof/>
                <w:webHidden/>
              </w:rPr>
            </w:r>
            <w:r>
              <w:rPr>
                <w:noProof/>
                <w:webHidden/>
              </w:rPr>
              <w:fldChar w:fldCharType="separate"/>
            </w:r>
            <w:r>
              <w:rPr>
                <w:noProof/>
                <w:webHidden/>
              </w:rPr>
              <w:t>7</w:t>
            </w:r>
            <w:r>
              <w:rPr>
                <w:noProof/>
                <w:webHidden/>
              </w:rPr>
              <w:fldChar w:fldCharType="end"/>
            </w:r>
          </w:hyperlink>
        </w:p>
        <w:p w14:paraId="248EF43B" w14:textId="67A8CBBB" w:rsidR="00A5160D" w:rsidRDefault="00A5160D">
          <w:pPr>
            <w:pStyle w:val="TOC1"/>
            <w:rPr>
              <w:rFonts w:asciiTheme="minorHAnsi" w:eastAsiaTheme="minorEastAsia" w:hAnsiTheme="minorHAnsi"/>
              <w:noProof/>
              <w:color w:val="auto"/>
              <w:szCs w:val="24"/>
              <w:lang w:val="en-GB" w:eastAsia="en-GB"/>
            </w:rPr>
          </w:pPr>
          <w:hyperlink w:anchor="_Toc90034306" w:history="1">
            <w:r w:rsidRPr="00722BBC">
              <w:rPr>
                <w:rStyle w:val="Hyperlink"/>
                <w:rFonts w:asciiTheme="majorHAnsi" w:hAnsiTheme="majorHAnsi"/>
                <w:noProof/>
              </w:rPr>
              <w:t>10</w:t>
            </w:r>
            <w:r>
              <w:rPr>
                <w:rFonts w:asciiTheme="minorHAnsi" w:eastAsiaTheme="minorEastAsia" w:hAnsiTheme="minorHAnsi"/>
                <w:noProof/>
                <w:color w:val="auto"/>
                <w:szCs w:val="24"/>
                <w:lang w:val="en-GB" w:eastAsia="en-GB"/>
              </w:rPr>
              <w:tab/>
            </w:r>
            <w:r w:rsidRPr="00722BBC">
              <w:rPr>
                <w:rStyle w:val="Hyperlink"/>
                <w:noProof/>
                <w:lang w:bidi="cy-GB"/>
              </w:rPr>
              <w:t>Hyfforddiant Staff</w:t>
            </w:r>
            <w:r>
              <w:rPr>
                <w:noProof/>
                <w:webHidden/>
              </w:rPr>
              <w:tab/>
            </w:r>
            <w:r>
              <w:rPr>
                <w:noProof/>
                <w:webHidden/>
              </w:rPr>
              <w:fldChar w:fldCharType="begin"/>
            </w:r>
            <w:r>
              <w:rPr>
                <w:noProof/>
                <w:webHidden/>
              </w:rPr>
              <w:instrText xml:space="preserve"> PAGEREF _Toc90034306 \h </w:instrText>
            </w:r>
            <w:r>
              <w:rPr>
                <w:noProof/>
                <w:webHidden/>
              </w:rPr>
            </w:r>
            <w:r>
              <w:rPr>
                <w:noProof/>
                <w:webHidden/>
              </w:rPr>
              <w:fldChar w:fldCharType="separate"/>
            </w:r>
            <w:r>
              <w:rPr>
                <w:noProof/>
                <w:webHidden/>
              </w:rPr>
              <w:t>8</w:t>
            </w:r>
            <w:r>
              <w:rPr>
                <w:noProof/>
                <w:webHidden/>
              </w:rPr>
              <w:fldChar w:fldCharType="end"/>
            </w:r>
          </w:hyperlink>
        </w:p>
        <w:p w14:paraId="1B3C338F" w14:textId="25BBAA47" w:rsidR="00A5160D" w:rsidRDefault="00A5160D">
          <w:pPr>
            <w:pStyle w:val="TOC1"/>
            <w:rPr>
              <w:rFonts w:asciiTheme="minorHAnsi" w:eastAsiaTheme="minorEastAsia" w:hAnsiTheme="minorHAnsi"/>
              <w:noProof/>
              <w:color w:val="auto"/>
              <w:szCs w:val="24"/>
              <w:lang w:val="en-GB" w:eastAsia="en-GB"/>
            </w:rPr>
          </w:pPr>
          <w:hyperlink w:anchor="_Toc90034307" w:history="1">
            <w:r w:rsidRPr="00722BBC">
              <w:rPr>
                <w:rStyle w:val="Hyperlink"/>
                <w:rFonts w:asciiTheme="majorHAnsi" w:hAnsiTheme="majorHAnsi"/>
                <w:noProof/>
              </w:rPr>
              <w:t>11</w:t>
            </w:r>
            <w:r>
              <w:rPr>
                <w:rFonts w:asciiTheme="minorHAnsi" w:eastAsiaTheme="minorEastAsia" w:hAnsiTheme="minorHAnsi"/>
                <w:noProof/>
                <w:color w:val="auto"/>
                <w:szCs w:val="24"/>
                <w:lang w:val="en-GB" w:eastAsia="en-GB"/>
              </w:rPr>
              <w:tab/>
            </w:r>
            <w:r w:rsidRPr="00722BBC">
              <w:rPr>
                <w:rStyle w:val="Hyperlink"/>
                <w:noProof/>
                <w:lang w:bidi="cy-GB"/>
              </w:rPr>
              <w:t>Cyfathrebu</w:t>
            </w:r>
            <w:r>
              <w:rPr>
                <w:noProof/>
                <w:webHidden/>
              </w:rPr>
              <w:tab/>
            </w:r>
            <w:r>
              <w:rPr>
                <w:noProof/>
                <w:webHidden/>
              </w:rPr>
              <w:fldChar w:fldCharType="begin"/>
            </w:r>
            <w:r>
              <w:rPr>
                <w:noProof/>
                <w:webHidden/>
              </w:rPr>
              <w:instrText xml:space="preserve"> PAGEREF _Toc90034307 \h </w:instrText>
            </w:r>
            <w:r>
              <w:rPr>
                <w:noProof/>
                <w:webHidden/>
              </w:rPr>
            </w:r>
            <w:r>
              <w:rPr>
                <w:noProof/>
                <w:webHidden/>
              </w:rPr>
              <w:fldChar w:fldCharType="separate"/>
            </w:r>
            <w:r>
              <w:rPr>
                <w:noProof/>
                <w:webHidden/>
              </w:rPr>
              <w:t>8</w:t>
            </w:r>
            <w:r>
              <w:rPr>
                <w:noProof/>
                <w:webHidden/>
              </w:rPr>
              <w:fldChar w:fldCharType="end"/>
            </w:r>
          </w:hyperlink>
        </w:p>
        <w:p w14:paraId="6F92AA4C" w14:textId="7CFCFE11" w:rsidR="00A5160D" w:rsidRDefault="00A5160D">
          <w:pPr>
            <w:pStyle w:val="TOC1"/>
            <w:rPr>
              <w:rFonts w:asciiTheme="minorHAnsi" w:eastAsiaTheme="minorEastAsia" w:hAnsiTheme="minorHAnsi"/>
              <w:noProof/>
              <w:color w:val="auto"/>
              <w:szCs w:val="24"/>
              <w:lang w:val="en-GB" w:eastAsia="en-GB"/>
            </w:rPr>
          </w:pPr>
          <w:hyperlink w:anchor="_Toc90034308" w:history="1">
            <w:r w:rsidRPr="00722BBC">
              <w:rPr>
                <w:rStyle w:val="Hyperlink"/>
                <w:rFonts w:asciiTheme="majorHAnsi" w:hAnsiTheme="majorHAnsi"/>
                <w:noProof/>
              </w:rPr>
              <w:t>12</w:t>
            </w:r>
            <w:r>
              <w:rPr>
                <w:rFonts w:asciiTheme="minorHAnsi" w:eastAsiaTheme="minorEastAsia" w:hAnsiTheme="minorHAnsi"/>
                <w:noProof/>
                <w:color w:val="auto"/>
                <w:szCs w:val="24"/>
                <w:lang w:val="en-GB" w:eastAsia="en-GB"/>
              </w:rPr>
              <w:tab/>
            </w:r>
            <w:r w:rsidRPr="00722BBC">
              <w:rPr>
                <w:rStyle w:val="Hyperlink"/>
                <w:noProof/>
                <w:lang w:bidi="cy-GB"/>
              </w:rPr>
              <w:t>Ymchwil Diogelwch Sensitif</w:t>
            </w:r>
            <w:r>
              <w:rPr>
                <w:noProof/>
                <w:webHidden/>
              </w:rPr>
              <w:tab/>
            </w:r>
            <w:r>
              <w:rPr>
                <w:noProof/>
                <w:webHidden/>
              </w:rPr>
              <w:fldChar w:fldCharType="begin"/>
            </w:r>
            <w:r>
              <w:rPr>
                <w:noProof/>
                <w:webHidden/>
              </w:rPr>
              <w:instrText xml:space="preserve"> PAGEREF _Toc90034308 \h </w:instrText>
            </w:r>
            <w:r>
              <w:rPr>
                <w:noProof/>
                <w:webHidden/>
              </w:rPr>
            </w:r>
            <w:r>
              <w:rPr>
                <w:noProof/>
                <w:webHidden/>
              </w:rPr>
              <w:fldChar w:fldCharType="separate"/>
            </w:r>
            <w:r>
              <w:rPr>
                <w:noProof/>
                <w:webHidden/>
              </w:rPr>
              <w:t>8</w:t>
            </w:r>
            <w:r>
              <w:rPr>
                <w:noProof/>
                <w:webHidden/>
              </w:rPr>
              <w:fldChar w:fldCharType="end"/>
            </w:r>
          </w:hyperlink>
        </w:p>
        <w:p w14:paraId="689C0C09" w14:textId="38E59C42" w:rsidR="00A5160D" w:rsidRDefault="00A5160D">
          <w:pPr>
            <w:pStyle w:val="TOC1"/>
            <w:rPr>
              <w:rFonts w:asciiTheme="minorHAnsi" w:eastAsiaTheme="minorEastAsia" w:hAnsiTheme="minorHAnsi"/>
              <w:noProof/>
              <w:color w:val="auto"/>
              <w:szCs w:val="24"/>
              <w:lang w:val="en-GB" w:eastAsia="en-GB"/>
            </w:rPr>
          </w:pPr>
          <w:hyperlink w:anchor="_Toc90034309" w:history="1">
            <w:r w:rsidRPr="00722BBC">
              <w:rPr>
                <w:rStyle w:val="Hyperlink"/>
                <w:rFonts w:asciiTheme="majorHAnsi" w:hAnsiTheme="majorHAnsi"/>
                <w:noProof/>
              </w:rPr>
              <w:t>13</w:t>
            </w:r>
            <w:r>
              <w:rPr>
                <w:rFonts w:asciiTheme="minorHAnsi" w:eastAsiaTheme="minorEastAsia" w:hAnsiTheme="minorHAnsi"/>
                <w:noProof/>
                <w:color w:val="auto"/>
                <w:szCs w:val="24"/>
                <w:lang w:val="en-GB" w:eastAsia="en-GB"/>
              </w:rPr>
              <w:tab/>
            </w:r>
            <w:r w:rsidRPr="00722BBC">
              <w:rPr>
                <w:rStyle w:val="Hyperlink"/>
                <w:noProof/>
                <w:lang w:bidi="cy-GB"/>
              </w:rPr>
              <w:t>Technoleg Gwybodaeth</w:t>
            </w:r>
            <w:r>
              <w:rPr>
                <w:noProof/>
                <w:webHidden/>
              </w:rPr>
              <w:tab/>
            </w:r>
            <w:r>
              <w:rPr>
                <w:noProof/>
                <w:webHidden/>
              </w:rPr>
              <w:fldChar w:fldCharType="begin"/>
            </w:r>
            <w:r>
              <w:rPr>
                <w:noProof/>
                <w:webHidden/>
              </w:rPr>
              <w:instrText xml:space="preserve"> PAGEREF _Toc90034309 \h </w:instrText>
            </w:r>
            <w:r>
              <w:rPr>
                <w:noProof/>
                <w:webHidden/>
              </w:rPr>
            </w:r>
            <w:r>
              <w:rPr>
                <w:noProof/>
                <w:webHidden/>
              </w:rPr>
              <w:fldChar w:fldCharType="separate"/>
            </w:r>
            <w:r>
              <w:rPr>
                <w:noProof/>
                <w:webHidden/>
              </w:rPr>
              <w:t>8</w:t>
            </w:r>
            <w:r>
              <w:rPr>
                <w:noProof/>
                <w:webHidden/>
              </w:rPr>
              <w:fldChar w:fldCharType="end"/>
            </w:r>
          </w:hyperlink>
        </w:p>
        <w:p w14:paraId="45869ACC" w14:textId="29FE1F13" w:rsidR="00A5160D" w:rsidRDefault="00A5160D">
          <w:pPr>
            <w:pStyle w:val="TOC1"/>
            <w:rPr>
              <w:rFonts w:asciiTheme="minorHAnsi" w:eastAsiaTheme="minorEastAsia" w:hAnsiTheme="minorHAnsi"/>
              <w:noProof/>
              <w:color w:val="auto"/>
              <w:szCs w:val="24"/>
              <w:lang w:val="en-GB" w:eastAsia="en-GB"/>
            </w:rPr>
          </w:pPr>
          <w:hyperlink w:anchor="_Toc90034310" w:history="1">
            <w:r w:rsidRPr="00722BBC">
              <w:rPr>
                <w:rStyle w:val="Hyperlink"/>
                <w:rFonts w:asciiTheme="majorHAnsi" w:hAnsiTheme="majorHAnsi"/>
                <w:noProof/>
              </w:rPr>
              <w:t>14</w:t>
            </w:r>
            <w:r>
              <w:rPr>
                <w:rFonts w:asciiTheme="minorHAnsi" w:eastAsiaTheme="minorEastAsia" w:hAnsiTheme="minorHAnsi"/>
                <w:noProof/>
                <w:color w:val="auto"/>
                <w:szCs w:val="24"/>
                <w:lang w:val="en-GB" w:eastAsia="en-GB"/>
              </w:rPr>
              <w:tab/>
            </w:r>
            <w:r w:rsidRPr="00722BBC">
              <w:rPr>
                <w:rStyle w:val="Hyperlink"/>
                <w:noProof/>
                <w:lang w:bidi="cy-GB"/>
              </w:rPr>
              <w:t>Rhannu Gwybodaeth</w:t>
            </w:r>
            <w:r>
              <w:rPr>
                <w:noProof/>
                <w:webHidden/>
              </w:rPr>
              <w:tab/>
            </w:r>
            <w:r>
              <w:rPr>
                <w:noProof/>
                <w:webHidden/>
              </w:rPr>
              <w:fldChar w:fldCharType="begin"/>
            </w:r>
            <w:r>
              <w:rPr>
                <w:noProof/>
                <w:webHidden/>
              </w:rPr>
              <w:instrText xml:space="preserve"> PAGEREF _Toc90034310 \h </w:instrText>
            </w:r>
            <w:r>
              <w:rPr>
                <w:noProof/>
                <w:webHidden/>
              </w:rPr>
            </w:r>
            <w:r>
              <w:rPr>
                <w:noProof/>
                <w:webHidden/>
              </w:rPr>
              <w:fldChar w:fldCharType="separate"/>
            </w:r>
            <w:r>
              <w:rPr>
                <w:noProof/>
                <w:webHidden/>
              </w:rPr>
              <w:t>9</w:t>
            </w:r>
            <w:r>
              <w:rPr>
                <w:noProof/>
                <w:webHidden/>
              </w:rPr>
              <w:fldChar w:fldCharType="end"/>
            </w:r>
          </w:hyperlink>
        </w:p>
        <w:p w14:paraId="57ED62AB" w14:textId="18F4A4DB" w:rsidR="00A5160D" w:rsidRDefault="00A5160D">
          <w:pPr>
            <w:pStyle w:val="TOC1"/>
            <w:rPr>
              <w:rFonts w:asciiTheme="minorHAnsi" w:eastAsiaTheme="minorEastAsia" w:hAnsiTheme="minorHAnsi"/>
              <w:noProof/>
              <w:color w:val="auto"/>
              <w:szCs w:val="24"/>
              <w:lang w:val="en-GB" w:eastAsia="en-GB"/>
            </w:rPr>
          </w:pPr>
          <w:hyperlink w:anchor="_Toc90034311" w:history="1">
            <w:r w:rsidRPr="00722BBC">
              <w:rPr>
                <w:rStyle w:val="Hyperlink"/>
                <w:rFonts w:asciiTheme="majorHAnsi" w:hAnsiTheme="majorHAnsi"/>
                <w:noProof/>
              </w:rPr>
              <w:t>15</w:t>
            </w:r>
            <w:r>
              <w:rPr>
                <w:rFonts w:asciiTheme="minorHAnsi" w:eastAsiaTheme="minorEastAsia" w:hAnsiTheme="minorHAnsi"/>
                <w:noProof/>
                <w:color w:val="auto"/>
                <w:szCs w:val="24"/>
                <w:lang w:val="en-GB" w:eastAsia="en-GB"/>
              </w:rPr>
              <w:tab/>
            </w:r>
            <w:r w:rsidRPr="00722BBC">
              <w:rPr>
                <w:rStyle w:val="Hyperlink"/>
                <w:noProof/>
                <w:lang w:bidi="cy-GB"/>
              </w:rPr>
              <w:t xml:space="preserve">Grŵp Cydlynu Dyletswydd </w:t>
            </w:r>
            <w:r w:rsidR="003667A6">
              <w:rPr>
                <w:rStyle w:val="Hyperlink"/>
                <w:noProof/>
                <w:lang w:bidi="cy-GB"/>
              </w:rPr>
              <w:t>Prevent</w:t>
            </w:r>
            <w:r>
              <w:rPr>
                <w:noProof/>
                <w:webHidden/>
              </w:rPr>
              <w:tab/>
            </w:r>
            <w:r>
              <w:rPr>
                <w:noProof/>
                <w:webHidden/>
              </w:rPr>
              <w:fldChar w:fldCharType="begin"/>
            </w:r>
            <w:r>
              <w:rPr>
                <w:noProof/>
                <w:webHidden/>
              </w:rPr>
              <w:instrText xml:space="preserve"> PAGEREF _Toc90034311 \h </w:instrText>
            </w:r>
            <w:r>
              <w:rPr>
                <w:noProof/>
                <w:webHidden/>
              </w:rPr>
            </w:r>
            <w:r>
              <w:rPr>
                <w:noProof/>
                <w:webHidden/>
              </w:rPr>
              <w:fldChar w:fldCharType="separate"/>
            </w:r>
            <w:r>
              <w:rPr>
                <w:noProof/>
                <w:webHidden/>
              </w:rPr>
              <w:t>9</w:t>
            </w:r>
            <w:r>
              <w:rPr>
                <w:noProof/>
                <w:webHidden/>
              </w:rPr>
              <w:fldChar w:fldCharType="end"/>
            </w:r>
          </w:hyperlink>
        </w:p>
        <w:p w14:paraId="48EF1CCD" w14:textId="2F10406D" w:rsidR="00A5160D" w:rsidRDefault="00A5160D">
          <w:pPr>
            <w:pStyle w:val="TOC1"/>
            <w:rPr>
              <w:rFonts w:asciiTheme="minorHAnsi" w:eastAsiaTheme="minorEastAsia" w:hAnsiTheme="minorHAnsi"/>
              <w:noProof/>
              <w:color w:val="auto"/>
              <w:szCs w:val="24"/>
              <w:lang w:val="en-GB" w:eastAsia="en-GB"/>
            </w:rPr>
          </w:pPr>
          <w:hyperlink w:anchor="_Toc90034312" w:history="1">
            <w:r w:rsidRPr="00722BBC">
              <w:rPr>
                <w:rStyle w:val="Hyperlink"/>
                <w:rFonts w:asciiTheme="majorHAnsi" w:hAnsiTheme="majorHAnsi"/>
                <w:noProof/>
              </w:rPr>
              <w:t>16</w:t>
            </w:r>
            <w:r>
              <w:rPr>
                <w:rFonts w:asciiTheme="minorHAnsi" w:eastAsiaTheme="minorEastAsia" w:hAnsiTheme="minorHAnsi"/>
                <w:noProof/>
                <w:color w:val="auto"/>
                <w:szCs w:val="24"/>
                <w:lang w:val="en-GB" w:eastAsia="en-GB"/>
              </w:rPr>
              <w:tab/>
            </w:r>
            <w:r w:rsidRPr="00722BBC">
              <w:rPr>
                <w:rStyle w:val="Hyperlink"/>
                <w:noProof/>
                <w:lang w:bidi="cy-GB"/>
              </w:rPr>
              <w:t>Adolygu a Chymeradwyo</w:t>
            </w:r>
            <w:r>
              <w:rPr>
                <w:noProof/>
                <w:webHidden/>
              </w:rPr>
              <w:tab/>
            </w:r>
            <w:r>
              <w:rPr>
                <w:noProof/>
                <w:webHidden/>
              </w:rPr>
              <w:fldChar w:fldCharType="begin"/>
            </w:r>
            <w:r>
              <w:rPr>
                <w:noProof/>
                <w:webHidden/>
              </w:rPr>
              <w:instrText xml:space="preserve"> PAGEREF _Toc90034312 \h </w:instrText>
            </w:r>
            <w:r>
              <w:rPr>
                <w:noProof/>
                <w:webHidden/>
              </w:rPr>
            </w:r>
            <w:r>
              <w:rPr>
                <w:noProof/>
                <w:webHidden/>
              </w:rPr>
              <w:fldChar w:fldCharType="separate"/>
            </w:r>
            <w:r>
              <w:rPr>
                <w:noProof/>
                <w:webHidden/>
              </w:rPr>
              <w:t>9</w:t>
            </w:r>
            <w:r>
              <w:rPr>
                <w:noProof/>
                <w:webHidden/>
              </w:rPr>
              <w:fldChar w:fldCharType="end"/>
            </w:r>
          </w:hyperlink>
        </w:p>
        <w:p w14:paraId="240DC315" w14:textId="1830C6C8" w:rsidR="005C342A" w:rsidRDefault="005C342A" w:rsidP="005C342A">
          <w:pPr>
            <w:rPr>
              <w:b/>
              <w:bCs/>
              <w:noProof/>
            </w:rPr>
          </w:pPr>
          <w:r w:rsidRPr="00A10647">
            <w:rPr>
              <w:szCs w:val="24"/>
              <w:lang w:bidi="cy-GB"/>
            </w:rPr>
            <w:fldChar w:fldCharType="end"/>
          </w:r>
        </w:p>
      </w:sdtContent>
    </w:sdt>
    <w:p w14:paraId="2FF3D3F5" w14:textId="77777777" w:rsidR="005C342A" w:rsidRDefault="005C342A" w:rsidP="00AA7427">
      <w:pPr>
        <w:pStyle w:val="Title"/>
        <w:spacing w:before="240" w:after="240"/>
      </w:pPr>
    </w:p>
    <w:p w14:paraId="75AC25B4" w14:textId="77777777" w:rsidR="005C342A" w:rsidRDefault="005C342A">
      <w:pPr>
        <w:rPr>
          <w:rFonts w:ascii="Altis" w:eastAsiaTheme="majorEastAsia" w:hAnsi="Altis" w:cstheme="majorBidi"/>
          <w:color w:val="13335A"/>
          <w:spacing w:val="-10"/>
          <w:kern w:val="28"/>
          <w:sz w:val="48"/>
          <w:szCs w:val="56"/>
        </w:rPr>
      </w:pPr>
      <w:r>
        <w:rPr>
          <w:lang w:bidi="cy-GB"/>
        </w:rPr>
        <w:br w:type="page"/>
      </w:r>
    </w:p>
    <w:p w14:paraId="201C21E7" w14:textId="16728859" w:rsidR="00AF24EF" w:rsidRPr="00EB0A95" w:rsidRDefault="009C3B88" w:rsidP="00AA7427">
      <w:pPr>
        <w:pStyle w:val="Title"/>
        <w:spacing w:before="240" w:after="240"/>
      </w:pPr>
      <w:r>
        <w:rPr>
          <w:lang w:bidi="cy-GB"/>
        </w:rPr>
        <w:lastRenderedPageBreak/>
        <w:t xml:space="preserve">Polisi </w:t>
      </w:r>
      <w:r w:rsidR="003667A6">
        <w:rPr>
          <w:lang w:bidi="cy-GB"/>
        </w:rPr>
        <w:t>Prevent</w:t>
      </w:r>
    </w:p>
    <w:p w14:paraId="29306DFA" w14:textId="36ECB97F" w:rsidR="00D55578" w:rsidRDefault="0033086D" w:rsidP="00375457">
      <w:pPr>
        <w:pStyle w:val="Heading1"/>
        <w:spacing w:before="0" w:after="240" w:line="240" w:lineRule="auto"/>
      </w:pPr>
      <w:bookmarkStart w:id="1" w:name="_Toc90034297"/>
      <w:r>
        <w:rPr>
          <w:lang w:bidi="cy-GB"/>
        </w:rPr>
        <w:t>Cyflwyniad</w:t>
      </w:r>
      <w:bookmarkEnd w:id="1"/>
    </w:p>
    <w:p w14:paraId="52842EA9" w14:textId="14F0541A" w:rsidR="00EB0A95" w:rsidRPr="00EB0A95" w:rsidRDefault="00D55578" w:rsidP="00375457">
      <w:pPr>
        <w:pStyle w:val="Heading2"/>
        <w:spacing w:before="0" w:after="240" w:line="240" w:lineRule="auto"/>
      </w:pPr>
      <w:r w:rsidRPr="009A1219">
        <w:rPr>
          <w:lang w:bidi="cy-GB"/>
        </w:rPr>
        <w:t>Pwrpas</w:t>
      </w:r>
    </w:p>
    <w:p w14:paraId="225C166D" w14:textId="36656454" w:rsidR="00043BCC" w:rsidRPr="00753AFD" w:rsidRDefault="00E95E3A" w:rsidP="00375457">
      <w:pPr>
        <w:pStyle w:val="Heading3"/>
        <w:spacing w:before="0" w:after="240" w:line="240" w:lineRule="auto"/>
      </w:pPr>
      <w:r w:rsidRPr="00E95E3A">
        <w:rPr>
          <w:lang w:bidi="cy-GB"/>
        </w:rPr>
        <w:t>Mae’n ofynnol o dan Ddeddf Gwrthderfysgaeth a Diogelwch 2015</w:t>
      </w:r>
      <w:r w:rsidR="0041613C">
        <w:rPr>
          <w:rStyle w:val="FootnoteReference"/>
        </w:rPr>
        <w:footnoteReference w:id="1"/>
      </w:r>
      <w:r w:rsidRPr="00E95E3A">
        <w:rPr>
          <w:lang w:bidi="cy-GB"/>
        </w:rPr>
        <w:t xml:space="preserve"> i’r Brifysgol ‘roi sylw dyledus i’r angen i atal pobl rhag cael eu denu at derfysgaeth’. Daeth </w:t>
      </w:r>
      <w:r w:rsidRPr="00E95E3A">
        <w:rPr>
          <w:i/>
          <w:lang w:bidi="cy-GB"/>
        </w:rPr>
        <w:t>Prevent Duty Guidance: for higher education institutions in England and Wales</w:t>
      </w:r>
      <w:r w:rsidRPr="00E95E3A">
        <w:rPr>
          <w:i/>
          <w:vertAlign w:val="superscript"/>
          <w:lang w:bidi="cy-GB"/>
        </w:rPr>
        <w:footnoteReference w:id="2"/>
      </w:r>
      <w:r w:rsidRPr="00E95E3A">
        <w:rPr>
          <w:lang w:bidi="cy-GB"/>
        </w:rPr>
        <w:t xml:space="preserve"> i rym ar 18 Medi 2015 yn dilyn cymeradwyaeth gan Senedd y Deyrnas Unedig (DU).</w:t>
      </w:r>
      <w:r>
        <w:rPr>
          <w:lang w:bidi="cy-GB"/>
        </w:rPr>
        <w:t xml:space="preserve"> </w:t>
      </w:r>
      <w:r w:rsidR="00DF46E9" w:rsidRPr="00753AFD">
        <w:rPr>
          <w:lang w:bidi="cy-GB"/>
        </w:rPr>
        <w:t xml:space="preserve">Gelwir hyn yn “Ddyletswydd </w:t>
      </w:r>
      <w:r w:rsidR="003667A6">
        <w:rPr>
          <w:lang w:bidi="cy-GB"/>
        </w:rPr>
        <w:t>Prevent</w:t>
      </w:r>
      <w:r w:rsidR="00DF46E9" w:rsidRPr="00753AFD">
        <w:rPr>
          <w:lang w:bidi="cy-GB"/>
        </w:rPr>
        <w:t>”. Mae'r Polisi hwn yn amlinellu ein hymagwedd tuag at elfennau a darpariaethau penodol y Ddeddf fel y maent yn berthnasol i ddarparwyr addysg uwch, yn ogystal â'n hymagwedd gyffredinol tuag at faterion sy'n ymwneud â bregusrwydd ein staff a'n myfyrwyr o ran cam-drin, camfanteisio neu radicaleiddio o unrhyw ffynhonnell, a mesurau perthnasol sy'n galluogi ein myfyrwyr i ddysgu mewn amgylchedd diogel a chefnogol.</w:t>
      </w:r>
    </w:p>
    <w:p w14:paraId="3B5F907A" w14:textId="2FDC846E" w:rsidR="00650E25" w:rsidRPr="00650E25" w:rsidRDefault="00753AFD" w:rsidP="00375457">
      <w:pPr>
        <w:pStyle w:val="Heading3"/>
        <w:spacing w:before="0" w:after="240" w:line="240" w:lineRule="auto"/>
      </w:pPr>
      <w:r w:rsidRPr="00753AFD">
        <w:rPr>
          <w:lang w:bidi="cy-GB"/>
        </w:rPr>
        <w:t xml:space="preserve"> Rydym wedi nodi ar wahân i'r ddogfen hon </w:t>
      </w:r>
      <w:hyperlink r:id="rId12" w:history="1">
        <w:r w:rsidRPr="00147FDA">
          <w:rPr>
            <w:rStyle w:val="Hyperlink"/>
            <w:lang w:bidi="cy-GB"/>
          </w:rPr>
          <w:t xml:space="preserve">Polisi'r Brifysgol ar Gydraddoldeb, </w:t>
        </w:r>
        <w:r w:rsidR="00E95E3A">
          <w:rPr>
            <w:rStyle w:val="Hyperlink"/>
            <w:lang w:bidi="cy-GB"/>
          </w:rPr>
          <w:t xml:space="preserve">  </w:t>
        </w:r>
        <w:r w:rsidRPr="00147FDA">
          <w:rPr>
            <w:rStyle w:val="Hyperlink"/>
            <w:lang w:bidi="cy-GB"/>
          </w:rPr>
          <w:t>Amrywiaeth a Chynhwysiant</w:t>
        </w:r>
      </w:hyperlink>
      <w:r w:rsidRPr="00753AFD">
        <w:rPr>
          <w:lang w:bidi="cy-GB"/>
        </w:rPr>
        <w:t xml:space="preserve"> a'r </w:t>
      </w:r>
      <w:hyperlink r:id="rId13" w:history="1">
        <w:r w:rsidRPr="00753AFD">
          <w:rPr>
            <w:rStyle w:val="Hyperlink"/>
            <w:lang w:bidi="cy-GB"/>
          </w:rPr>
          <w:t>Cod Ymarfer ar Ryddid i Lefaru</w:t>
        </w:r>
      </w:hyperlink>
      <w:r w:rsidRPr="00753AFD">
        <w:rPr>
          <w:lang w:bidi="cy-GB"/>
        </w:rPr>
        <w:t>. Mae'r dogfennau hyn yn ategu'r Polisi hwn.</w:t>
      </w:r>
    </w:p>
    <w:p w14:paraId="57D87E82" w14:textId="39FBC228" w:rsidR="00EB0A95" w:rsidRPr="00EB0A95" w:rsidRDefault="00844206" w:rsidP="00375457">
      <w:pPr>
        <w:pStyle w:val="Heading2"/>
        <w:spacing w:before="0" w:after="240" w:line="240" w:lineRule="auto"/>
      </w:pPr>
      <w:r w:rsidRPr="009A1219">
        <w:rPr>
          <w:lang w:bidi="cy-GB"/>
        </w:rPr>
        <w:t>Cwmpas</w:t>
      </w:r>
    </w:p>
    <w:p w14:paraId="1E931423" w14:textId="3FE43BFB" w:rsidR="00A05E79" w:rsidRDefault="003B5021" w:rsidP="00AA7427">
      <w:pPr>
        <w:pStyle w:val="Heading3"/>
      </w:pPr>
      <w:r w:rsidRPr="00392D84">
        <w:rPr>
          <w:lang w:bidi="cy-GB"/>
        </w:rPr>
        <w:t xml:space="preserve">Mae'r polisi hwn yn </w:t>
      </w:r>
      <w:r w:rsidR="00E95E3A">
        <w:rPr>
          <w:lang w:bidi="cy-GB"/>
        </w:rPr>
        <w:t>berthnasol i</w:t>
      </w:r>
      <w:r w:rsidRPr="00392D84">
        <w:rPr>
          <w:lang w:bidi="cy-GB"/>
        </w:rPr>
        <w:t xml:space="preserve"> holl staff, myfyrwyr, ymwelwyr ag adeiladau'r Brifysgol a'r rhai sy'n ymwneud â busnes ar ran y Brifysgol.</w:t>
      </w:r>
    </w:p>
    <w:p w14:paraId="56A91070" w14:textId="77777777" w:rsidR="00AA7427" w:rsidRPr="00AA7427" w:rsidRDefault="00AA7427" w:rsidP="00AA7427"/>
    <w:p w14:paraId="4DE2DC8A" w14:textId="73BD903E" w:rsidR="00A64EBD" w:rsidRPr="00A64EBD" w:rsidRDefault="00D36851" w:rsidP="00375457">
      <w:pPr>
        <w:pStyle w:val="Heading1"/>
        <w:spacing w:before="0" w:after="240" w:line="240" w:lineRule="auto"/>
      </w:pPr>
      <w:bookmarkStart w:id="2" w:name="_Toc90034298"/>
      <w:r w:rsidRPr="00C460EA">
        <w:rPr>
          <w:lang w:bidi="cy-GB"/>
        </w:rPr>
        <w:t>Egwyddorion Gweithredu</w:t>
      </w:r>
      <w:bookmarkEnd w:id="2"/>
    </w:p>
    <w:p w14:paraId="3AEF9752" w14:textId="77777777" w:rsidR="0057553C" w:rsidRDefault="003703D0" w:rsidP="00375457">
      <w:pPr>
        <w:pStyle w:val="Heading2"/>
        <w:spacing w:before="0" w:after="240" w:line="240" w:lineRule="auto"/>
      </w:pPr>
      <w:r w:rsidRPr="00DF7E91">
        <w:rPr>
          <w:lang w:bidi="cy-GB"/>
        </w:rPr>
        <w:t>Mae Prifysgol Metropolitan Caerdydd wedi ymrwymo i gymryd camau i sicrhau bod myfyrwyr a staff yn cael eu galluogi i ddysgu a gweithio mewn amgylchedd diogel ac ysgogol ddeallusol.</w:t>
      </w:r>
    </w:p>
    <w:p w14:paraId="3546764A" w14:textId="7B6F77A0" w:rsidR="0057553C" w:rsidRDefault="0057553C" w:rsidP="00375457">
      <w:pPr>
        <w:pStyle w:val="Heading2"/>
        <w:spacing w:before="0" w:after="240" w:line="240" w:lineRule="auto"/>
        <w:rPr>
          <w:rFonts w:cs="Arial"/>
        </w:rPr>
      </w:pPr>
      <w:r w:rsidRPr="0057553C">
        <w:rPr>
          <w:rFonts w:cs="Arial"/>
          <w:lang w:bidi="cy-GB"/>
        </w:rPr>
        <w:t xml:space="preserve">Byddwn yn </w:t>
      </w:r>
      <w:r w:rsidR="00E95E3A">
        <w:rPr>
          <w:rFonts w:cs="Arial"/>
          <w:lang w:bidi="cy-GB"/>
        </w:rPr>
        <w:t>gweithredu</w:t>
      </w:r>
      <w:r w:rsidRPr="0057553C">
        <w:rPr>
          <w:rFonts w:cs="Arial"/>
          <w:lang w:bidi="cy-GB"/>
        </w:rPr>
        <w:t xml:space="preserve"> ein dyletswyddau Atal mewn ffordd gymesur sy'n seiliedig ar risg.  Byddwn yn ymgorffori ein cyfrifoldebau mewn dull diogelu sy'n ceisio darparu cymorth i unrhyw fyfyriwr neu aelod o staff y bernir ei fod mewn perygl o gael eu cam-drin neu eu hecsbloetio, gan gynnwys eu bod yn agored i radicaleiddio a chael eu tynnu i eithafiaeth dreisgar.</w:t>
      </w:r>
    </w:p>
    <w:p w14:paraId="6EF80CE7" w14:textId="63BB8782" w:rsidR="00AE0592" w:rsidRPr="00DF7E91" w:rsidRDefault="00AE0592" w:rsidP="00375457">
      <w:pPr>
        <w:pStyle w:val="Heading2"/>
        <w:numPr>
          <w:ilvl w:val="1"/>
          <w:numId w:val="4"/>
        </w:numPr>
        <w:spacing w:before="0" w:after="240" w:line="240" w:lineRule="auto"/>
        <w:ind w:left="578" w:hanging="578"/>
      </w:pPr>
      <w:r w:rsidRPr="00DF7E91">
        <w:rPr>
          <w:lang w:bidi="cy-GB"/>
        </w:rPr>
        <w:t xml:space="preserve">Byddwn yn ceisio bod mor dryloyw â phosibl yn ein rhwymedigaethau </w:t>
      </w:r>
      <w:r w:rsidR="003667A6">
        <w:rPr>
          <w:rFonts w:cs="Arial"/>
          <w:lang w:bidi="cy-GB"/>
        </w:rPr>
        <w:t>Prevent</w:t>
      </w:r>
      <w:r w:rsidRPr="00DF7E91">
        <w:rPr>
          <w:lang w:bidi="cy-GB"/>
        </w:rPr>
        <w:t xml:space="preserve"> tra hefyd yn diogelu data unigol a phersonol fel yr amlinellir ym </w:t>
      </w:r>
      <w:hyperlink r:id="rId14" w:history="1">
        <w:r w:rsidRPr="007F5850">
          <w:rPr>
            <w:rStyle w:val="Hyperlink"/>
            <w:rFonts w:cs="Arial"/>
            <w:lang w:bidi="cy-GB"/>
          </w:rPr>
          <w:t>Mholisi Diogelu Data'r Brifysgol</w:t>
        </w:r>
      </w:hyperlink>
      <w:r w:rsidRPr="00DF7E91">
        <w:rPr>
          <w:lang w:bidi="cy-GB"/>
        </w:rPr>
        <w:t xml:space="preserve">. Mae hyn yn golygu ymgysylltu ag Undeb y Myfyrwyr a'r </w:t>
      </w:r>
      <w:r w:rsidRPr="00DF7E91">
        <w:rPr>
          <w:lang w:bidi="cy-GB"/>
        </w:rPr>
        <w:lastRenderedPageBreak/>
        <w:t>undebau llafur cydnabyddedig mewn newidiadau i'r polisïau hyn, a pholisïau cysylltiedig.</w:t>
      </w:r>
    </w:p>
    <w:p w14:paraId="409ABE04" w14:textId="5CF3002B" w:rsidR="00AE0592" w:rsidRPr="00DF7E91" w:rsidRDefault="00AE0592" w:rsidP="00375457">
      <w:pPr>
        <w:pStyle w:val="Heading2"/>
        <w:numPr>
          <w:ilvl w:val="1"/>
          <w:numId w:val="4"/>
        </w:numPr>
        <w:spacing w:before="0" w:after="240" w:line="240" w:lineRule="auto"/>
        <w:ind w:left="578" w:hanging="578"/>
      </w:pPr>
      <w:r w:rsidRPr="00DF7E91">
        <w:rPr>
          <w:lang w:bidi="cy-GB"/>
        </w:rPr>
        <w:t xml:space="preserve">Mae'r Brifysgol yn rhoi blaenoriaeth i weithio gyda phartneriaid i sicrhau ein bod yn darparu amgylchedd diogel i bawb. Byddwn yn ymgysylltu'n weithredol â Fforwm </w:t>
      </w:r>
      <w:r w:rsidR="003667A6">
        <w:rPr>
          <w:rFonts w:cs="Arial"/>
          <w:lang w:bidi="cy-GB"/>
        </w:rPr>
        <w:t>Prevent</w:t>
      </w:r>
      <w:r w:rsidRPr="00DF7E91">
        <w:rPr>
          <w:lang w:bidi="cy-GB"/>
        </w:rPr>
        <w:t xml:space="preserve"> AU De Cymru a byddwn yn gweithio mewn partneriaeth â phrifysgolion lleol a gwasanaethau llywodraeth a diogelwch i rannu gwybodaeth ac arferion gorau.</w:t>
      </w:r>
    </w:p>
    <w:p w14:paraId="4CA94004" w14:textId="34C74753" w:rsidR="0097500D" w:rsidRDefault="00AE0592" w:rsidP="00375457">
      <w:pPr>
        <w:pStyle w:val="Heading2"/>
        <w:spacing w:before="0" w:after="240" w:line="240" w:lineRule="auto"/>
      </w:pPr>
      <w:r w:rsidRPr="00DF7E91">
        <w:rPr>
          <w:lang w:bidi="cy-GB"/>
        </w:rPr>
        <w:t>Mae Prifysgol Metropolitan Caerdydd wedi ymrwymo'n gryf i egwyddorion rhyddid barn ac mae ganddi ddyletswydd statudol i'w diogelu. Byddwn yn ymdrechu i gydbwyso'r cyfrifoldeb hwn â'n hymrwymiad i ddiogelwch myfyrwyr a staff a chydraddoldeb ac amrywiaeth.</w:t>
      </w:r>
    </w:p>
    <w:p w14:paraId="5C080029" w14:textId="77777777" w:rsidR="00AA7427" w:rsidRPr="00AA7427" w:rsidRDefault="00AA7427" w:rsidP="00AA7427">
      <w:pPr>
        <w:spacing w:after="0"/>
      </w:pPr>
    </w:p>
    <w:p w14:paraId="280CDE1E" w14:textId="47846B1C" w:rsidR="000968FE" w:rsidRDefault="001E5EDD" w:rsidP="00AA7427">
      <w:pPr>
        <w:pStyle w:val="Heading1"/>
        <w:numPr>
          <w:ilvl w:val="0"/>
          <w:numId w:val="4"/>
        </w:numPr>
        <w:spacing w:before="0" w:after="240" w:line="240" w:lineRule="auto"/>
        <w:ind w:left="431" w:hanging="431"/>
      </w:pPr>
      <w:bookmarkStart w:id="3" w:name="_Toc90034299"/>
      <w:r>
        <w:rPr>
          <w:lang w:bidi="cy-GB"/>
        </w:rPr>
        <w:t>Swyddogaethau a Chyfrifoldebau</w:t>
      </w:r>
      <w:bookmarkEnd w:id="3"/>
    </w:p>
    <w:p w14:paraId="47D4C741" w14:textId="7A142287" w:rsidR="00006C1E" w:rsidRPr="00CF559B" w:rsidRDefault="00006C1E" w:rsidP="00375457">
      <w:pPr>
        <w:pStyle w:val="Heading2"/>
        <w:spacing w:before="0" w:after="240" w:line="240" w:lineRule="auto"/>
      </w:pPr>
      <w:r w:rsidRPr="00CF559B">
        <w:rPr>
          <w:lang w:bidi="cy-GB"/>
        </w:rPr>
        <w:t>Mae gan bob aelod o staff gyfrifoldeb i sicrhau eu bod yn bodloni'r darpariaethau a amlinellir yn y Polisi hwn. Mae cydymffurfio yn ofyniad cyfreithiol.  Mae hefyd yn ofynnol iddynt fynychu hyfforddiant staff fel y mandad ar gyfer eu rôl.</w:t>
      </w:r>
    </w:p>
    <w:p w14:paraId="4AAF67DA" w14:textId="05103F5B" w:rsidR="00A113F2" w:rsidRPr="00CF559B" w:rsidRDefault="005203BF" w:rsidP="00375457">
      <w:pPr>
        <w:pStyle w:val="Heading2"/>
        <w:spacing w:before="0" w:after="240" w:line="240" w:lineRule="auto"/>
      </w:pPr>
      <w:r w:rsidRPr="00CF559B">
        <w:rPr>
          <w:lang w:bidi="cy-GB"/>
        </w:rPr>
        <w:t xml:space="preserve">Mae'r Pennaeth Cydymffurfio yn gweithredu fel Cydlynydd </w:t>
      </w:r>
      <w:r w:rsidR="003667A6">
        <w:rPr>
          <w:rFonts w:cs="Arial"/>
          <w:lang w:bidi="cy-GB"/>
        </w:rPr>
        <w:t>Prevent</w:t>
      </w:r>
      <w:r w:rsidRPr="00CF559B">
        <w:rPr>
          <w:lang w:bidi="cy-GB"/>
        </w:rPr>
        <w:t xml:space="preserve"> y Brifysgol ac mae'n gyfrifol am ddatblygu polisi, cynhyrchu ac adolygu'r Asesiad Risg </w:t>
      </w:r>
      <w:r w:rsidR="003667A6">
        <w:rPr>
          <w:rFonts w:cs="Arial"/>
          <w:lang w:bidi="cy-GB"/>
        </w:rPr>
        <w:t>Prevent</w:t>
      </w:r>
      <w:r w:rsidR="003667A6" w:rsidRPr="00CF559B">
        <w:rPr>
          <w:lang w:bidi="cy-GB"/>
        </w:rPr>
        <w:t xml:space="preserve"> </w:t>
      </w:r>
      <w:r w:rsidRPr="00CF559B">
        <w:rPr>
          <w:lang w:bidi="cy-GB"/>
        </w:rPr>
        <w:t xml:space="preserve">a'r Cynllun Gweithredu (gweler adran 4), gweithredu'r Polisi hwn yn weithredol, gan roi sicrwydd i Fwrdd y Llywodraethwyr, rheoli perthnasoedd gyda phartneriaid a rhanddeiliaid allanol allweddol, ac yn cynnal yr ymarfer monitro blynyddol sy'n ofynnol gan y rheoleiddiwr. </w:t>
      </w:r>
    </w:p>
    <w:p w14:paraId="7BBAAC82" w14:textId="2B8124FF" w:rsidR="00A113F2" w:rsidRPr="00CF559B" w:rsidRDefault="00A113F2" w:rsidP="00375457">
      <w:pPr>
        <w:pStyle w:val="Heading2"/>
        <w:spacing w:before="0" w:after="240" w:line="240" w:lineRule="auto"/>
      </w:pPr>
      <w:r w:rsidRPr="00CF559B">
        <w:rPr>
          <w:lang w:bidi="cy-GB"/>
        </w:rPr>
        <w:t xml:space="preserve">Mae'r Grŵp Cydlynu Dyletswydd </w:t>
      </w:r>
      <w:r w:rsidR="003667A6">
        <w:rPr>
          <w:rFonts w:cs="Arial"/>
          <w:lang w:bidi="cy-GB"/>
        </w:rPr>
        <w:t>Prevent</w:t>
      </w:r>
      <w:r w:rsidRPr="00CF559B">
        <w:rPr>
          <w:lang w:bidi="cy-GB"/>
        </w:rPr>
        <w:t xml:space="preserve"> yn gyfrifol am oruchwylio cyfrifoldebau cydymffurfiaeth y Brifysgol mewn perthynas â'r Ddyletswydd </w:t>
      </w:r>
      <w:r w:rsidR="003667A6">
        <w:rPr>
          <w:rFonts w:cs="Arial"/>
          <w:lang w:bidi="cy-GB"/>
        </w:rPr>
        <w:t>Prevent</w:t>
      </w:r>
      <w:r w:rsidRPr="00CF559B">
        <w:rPr>
          <w:lang w:bidi="cy-GB"/>
        </w:rPr>
        <w:t xml:space="preserve"> (gweler adran 15). </w:t>
      </w:r>
    </w:p>
    <w:p w14:paraId="5823FE2A" w14:textId="5E1CC806" w:rsidR="001E5EDD" w:rsidRPr="00CF559B" w:rsidRDefault="00406F60" w:rsidP="00375457">
      <w:pPr>
        <w:pStyle w:val="Heading2"/>
        <w:spacing w:before="0" w:after="240" w:line="240" w:lineRule="auto"/>
      </w:pPr>
      <w:r w:rsidRPr="00CF559B">
        <w:rPr>
          <w:lang w:bidi="cy-GB"/>
        </w:rPr>
        <w:t xml:space="preserve">Dylid cyfeirio unrhyw gwestiynau ynghylch cynnwys y Polisi hwn at y Cydlynydd </w:t>
      </w:r>
      <w:r w:rsidR="003667A6">
        <w:rPr>
          <w:rFonts w:cs="Arial"/>
          <w:lang w:bidi="cy-GB"/>
        </w:rPr>
        <w:t>Prevent</w:t>
      </w:r>
      <w:r w:rsidRPr="00CF559B">
        <w:rPr>
          <w:lang w:bidi="cy-GB"/>
        </w:rPr>
        <w:t xml:space="preserve"> yn </w:t>
      </w:r>
      <w:hyperlink r:id="rId15" w:history="1">
        <w:r w:rsidR="00554934">
          <w:rPr>
            <w:rStyle w:val="Hyperlink"/>
            <w:lang w:bidi="cy-GB"/>
          </w:rPr>
          <w:t>safeguard@cardiffmet.ac.uk</w:t>
        </w:r>
      </w:hyperlink>
      <w:r w:rsidRPr="00CF559B">
        <w:rPr>
          <w:lang w:bidi="cy-GB"/>
        </w:rPr>
        <w:t xml:space="preserve">. Mae canllawiau pellach hefyd ar gael i staff ar </w:t>
      </w:r>
      <w:hyperlink r:id="rId16" w:history="1">
        <w:r w:rsidR="003667A6">
          <w:rPr>
            <w:rStyle w:val="Hyperlink"/>
            <w:lang w:bidi="cy-GB"/>
          </w:rPr>
          <w:t>InSite</w:t>
        </w:r>
      </w:hyperlink>
      <w:r w:rsidRPr="00CF559B">
        <w:rPr>
          <w:lang w:bidi="cy-GB"/>
        </w:rPr>
        <w:t>.</w:t>
      </w:r>
    </w:p>
    <w:p w14:paraId="11827817" w14:textId="77777777" w:rsidR="00AE0592" w:rsidRPr="00AE0592" w:rsidRDefault="00AE0592" w:rsidP="00AA7427">
      <w:pPr>
        <w:spacing w:after="0" w:line="240" w:lineRule="auto"/>
      </w:pPr>
    </w:p>
    <w:p w14:paraId="35DCB3F4" w14:textId="62C8AC0A" w:rsidR="00ED1C05" w:rsidRPr="00ED1C05" w:rsidRDefault="00AE006F" w:rsidP="00375457">
      <w:pPr>
        <w:pStyle w:val="Heading1"/>
        <w:spacing w:before="0" w:after="240" w:line="240" w:lineRule="auto"/>
      </w:pPr>
      <w:bookmarkStart w:id="4" w:name="_Toc90034300"/>
      <w:r>
        <w:rPr>
          <w:lang w:bidi="cy-GB"/>
        </w:rPr>
        <w:t>Ases</w:t>
      </w:r>
      <w:r w:rsidR="00AE551D">
        <w:rPr>
          <w:lang w:bidi="cy-GB"/>
        </w:rPr>
        <w:t>u</w:t>
      </w:r>
      <w:r>
        <w:rPr>
          <w:lang w:bidi="cy-GB"/>
        </w:rPr>
        <w:t xml:space="preserve"> Risg a Chynllun Gweithredu</w:t>
      </w:r>
      <w:bookmarkEnd w:id="4"/>
    </w:p>
    <w:p w14:paraId="33832248" w14:textId="555446B1" w:rsidR="00AA7427" w:rsidRPr="0041613C" w:rsidRDefault="00EF1E98" w:rsidP="0041613C">
      <w:pPr>
        <w:pStyle w:val="Heading2"/>
        <w:spacing w:before="0" w:after="240" w:line="240" w:lineRule="auto"/>
        <w:rPr>
          <w:shd w:val="clear" w:color="auto" w:fill="FFFFFF"/>
        </w:rPr>
      </w:pPr>
      <w:r w:rsidRPr="00DF7E91">
        <w:rPr>
          <w:shd w:val="clear" w:color="auto" w:fill="FFFFFF"/>
          <w:lang w:bidi="cy-GB"/>
        </w:rPr>
        <w:t>Yn unol â'r canllawiau statudol ar gyfer darparwyr addysg uwch,</w:t>
      </w:r>
      <w:r>
        <w:rPr>
          <w:rStyle w:val="FootnoteReference"/>
          <w:sz w:val="22"/>
          <w:szCs w:val="22"/>
          <w:shd w:val="clear" w:color="auto" w:fill="FFFFFF"/>
          <w:lang w:bidi="cy-GB"/>
        </w:rPr>
        <w:footnoteReference w:id="3"/>
      </w:r>
      <w:r w:rsidRPr="00DF7E91">
        <w:rPr>
          <w:shd w:val="clear" w:color="auto" w:fill="FFFFFF"/>
          <w:lang w:bidi="cy-GB"/>
        </w:rPr>
        <w:t xml:space="preserve"> rydym wedi nodi cofrestr risg a chynllun gweithredu a fydd yn cael ei adolygu'n rheolaidd ac sy'n destun monitro a gorfodi.</w:t>
      </w:r>
    </w:p>
    <w:p w14:paraId="55062987" w14:textId="2C78BFF2" w:rsidR="00951E2D" w:rsidRPr="00951E2D" w:rsidRDefault="00ED1C05" w:rsidP="00375457">
      <w:pPr>
        <w:pStyle w:val="Heading1"/>
        <w:spacing w:before="0" w:after="240" w:line="240" w:lineRule="auto"/>
      </w:pPr>
      <w:bookmarkStart w:id="5" w:name="_Toc90034301"/>
      <w:r>
        <w:rPr>
          <w:lang w:bidi="cy-GB"/>
        </w:rPr>
        <w:t>Siaradwyr a Digwyddiadau Allanol</w:t>
      </w:r>
      <w:bookmarkEnd w:id="5"/>
    </w:p>
    <w:p w14:paraId="4A81DFEC" w14:textId="4937A6DF" w:rsidR="009D0C38" w:rsidRPr="00A94447" w:rsidRDefault="00C3114A" w:rsidP="00375457">
      <w:pPr>
        <w:pStyle w:val="Heading2"/>
        <w:numPr>
          <w:ilvl w:val="1"/>
          <w:numId w:val="4"/>
        </w:numPr>
        <w:spacing w:before="0" w:after="240" w:line="240" w:lineRule="auto"/>
        <w:ind w:left="578" w:hanging="578"/>
      </w:pPr>
      <w:r w:rsidRPr="00DF7E91">
        <w:rPr>
          <w:lang w:bidi="cy-GB"/>
        </w:rPr>
        <w:lastRenderedPageBreak/>
        <w:t xml:space="preserve">Mae Prifysgol Metropolitan Caerdydd wedi ymrwymo i egwyddorion rhyddid </w:t>
      </w:r>
      <w:r w:rsidR="00AE551D">
        <w:rPr>
          <w:lang w:bidi="cy-GB"/>
        </w:rPr>
        <w:t>i lefaru</w:t>
      </w:r>
      <w:r w:rsidRPr="00DF7E91">
        <w:rPr>
          <w:lang w:bidi="cy-GB"/>
        </w:rPr>
        <w:t xml:space="preserve"> ac mae'n cydymffurfio â gofynion Adran 43 Deddf Addysg (Rhif 2) 1986.  Amlinellir y gweithdrefnau yng </w:t>
      </w:r>
      <w:hyperlink r:id="rId17" w:history="1">
        <w:r w:rsidRPr="00AE66FB">
          <w:rPr>
            <w:rStyle w:val="Hyperlink"/>
            <w:szCs w:val="24"/>
            <w:lang w:bidi="cy-GB"/>
          </w:rPr>
          <w:t>Nghod Ymarfer y Brifysgol ar Ryddid i Lefaru</w:t>
        </w:r>
      </w:hyperlink>
      <w:r w:rsidRPr="00AE66FB">
        <w:rPr>
          <w:szCs w:val="24"/>
          <w:lang w:bidi="cy-GB"/>
        </w:rPr>
        <w:t xml:space="preserve">.  Wrth gydymffurfio â'r Ddyletswydd </w:t>
      </w:r>
      <w:r w:rsidR="00B86932">
        <w:rPr>
          <w:rFonts w:cs="Arial"/>
          <w:lang w:bidi="cy-GB"/>
        </w:rPr>
        <w:t>Prevent</w:t>
      </w:r>
      <w:r w:rsidRPr="00AE66FB">
        <w:rPr>
          <w:szCs w:val="24"/>
          <w:lang w:bidi="cy-GB"/>
        </w:rPr>
        <w:t xml:space="preserve"> ni fydd y Brifysgol yn darparu llwyfan ar gyfer unrhyw sefydliad terfysgol </w:t>
      </w:r>
      <w:r w:rsidR="00AE551D">
        <w:rPr>
          <w:szCs w:val="24"/>
          <w:lang w:bidi="cy-GB"/>
        </w:rPr>
        <w:t>gwaharddedig</w:t>
      </w:r>
      <w:r w:rsidRPr="00AE66FB">
        <w:rPr>
          <w:szCs w:val="24"/>
          <w:lang w:bidi="cy-GB"/>
        </w:rPr>
        <w:t>.</w:t>
      </w:r>
    </w:p>
    <w:p w14:paraId="603C72AB" w14:textId="2624AAA7" w:rsidR="00C3114A" w:rsidRPr="00A94447" w:rsidRDefault="00C3114A" w:rsidP="00375457">
      <w:pPr>
        <w:pStyle w:val="Heading2"/>
        <w:numPr>
          <w:ilvl w:val="1"/>
          <w:numId w:val="4"/>
        </w:numPr>
        <w:spacing w:before="0" w:after="240" w:line="240" w:lineRule="auto"/>
        <w:ind w:left="578" w:hanging="578"/>
        <w:rPr>
          <w:rFonts w:cs="Arial"/>
        </w:rPr>
      </w:pPr>
      <w:r w:rsidRPr="00DF7E91">
        <w:rPr>
          <w:rFonts w:cs="Arial"/>
          <w:lang w:bidi="cy-GB"/>
        </w:rPr>
        <w:t>Bydd y</w:t>
      </w:r>
      <w:r w:rsidR="00AE551D">
        <w:rPr>
          <w:rFonts w:cs="Arial"/>
          <w:lang w:bidi="cy-GB"/>
        </w:rPr>
        <w:t xml:space="preserve"> </w:t>
      </w:r>
      <w:r w:rsidRPr="00DF7E91">
        <w:rPr>
          <w:rFonts w:cs="Arial"/>
          <w:lang w:bidi="cy-GB"/>
        </w:rPr>
        <w:t>r</w:t>
      </w:r>
      <w:r w:rsidR="00AE551D">
        <w:rPr>
          <w:rFonts w:cs="Arial"/>
          <w:lang w:bidi="cy-GB"/>
        </w:rPr>
        <w:t xml:space="preserve">holl archebion </w:t>
      </w:r>
      <w:r w:rsidRPr="00DF7E91">
        <w:rPr>
          <w:rFonts w:cs="Arial"/>
          <w:lang w:bidi="cy-GB"/>
        </w:rPr>
        <w:t xml:space="preserve">ystafelloedd mewnol ar y campws yn cael eu gwneud yn unol â gweithdrefnau archebu ystafelloedd y Brifysgol. Rhaid i unrhyw un neu sefydliad allanol archebu cyfleusterau Prifysgol </w:t>
      </w:r>
      <w:r w:rsidR="00AE551D">
        <w:rPr>
          <w:rFonts w:cs="Arial"/>
          <w:lang w:bidi="cy-GB"/>
        </w:rPr>
        <w:t>M</w:t>
      </w:r>
      <w:r w:rsidRPr="00DF7E91">
        <w:rPr>
          <w:rFonts w:cs="Arial"/>
          <w:lang w:bidi="cy-GB"/>
        </w:rPr>
        <w:t xml:space="preserve">etropolitan Caerdydd, neu ar ran, fod yn ddarostyngedig i Amodau Llogi Cyfleusterau'r Brifysgol. Mae'n ofynnol i bob siaradwr gwadd allanol ym Mhrifysgol Metropolitan Caerdydd gydymffurfio â Chod Ymarfer Rhyddid </w:t>
      </w:r>
      <w:r w:rsidR="00B86932">
        <w:rPr>
          <w:rFonts w:cs="Arial"/>
          <w:lang w:bidi="cy-GB"/>
        </w:rPr>
        <w:t>i Lefaru’r</w:t>
      </w:r>
      <w:r w:rsidRPr="00DF7E91">
        <w:rPr>
          <w:rFonts w:cs="Arial"/>
          <w:lang w:bidi="cy-GB"/>
        </w:rPr>
        <w:t xml:space="preserve"> Brifysgol ac mae'n ofynnol iddynt gydymffurfio ag egwyddorion cydraddoldeb fel yr amlinellir ym Mholisi Cydraddoldeb, Amrywiaeth a Chynhwysiant y Brifysgol.</w:t>
      </w:r>
    </w:p>
    <w:p w14:paraId="1EBEBB0E" w14:textId="706E5268" w:rsidR="009D0C38" w:rsidRPr="00A94447" w:rsidRDefault="00C3114A" w:rsidP="00375457">
      <w:pPr>
        <w:pStyle w:val="Heading2"/>
        <w:spacing w:before="0" w:after="240" w:line="240" w:lineRule="auto"/>
        <w:rPr>
          <w:rFonts w:cs="Arial"/>
        </w:rPr>
      </w:pPr>
      <w:r w:rsidRPr="00DF7E91">
        <w:rPr>
          <w:rFonts w:cs="Arial"/>
          <w:lang w:bidi="cy-GB"/>
        </w:rPr>
        <w:t xml:space="preserve">Bydd unrhyw sefydliad allanol sydd â chysylltiadau gwleidyddol, athronyddol, crefyddol neu ysbrydol sy'n dymuno archebu lle ar safle'r Brifysgol am y tro cyntaf yn cael ei gyfeirio at y Cydlynydd </w:t>
      </w:r>
      <w:r w:rsidR="00B86932">
        <w:rPr>
          <w:rFonts w:cs="Arial"/>
          <w:lang w:bidi="cy-GB"/>
        </w:rPr>
        <w:t>Prevent</w:t>
      </w:r>
      <w:r w:rsidRPr="00DF7E91">
        <w:rPr>
          <w:rFonts w:cs="Arial"/>
          <w:lang w:bidi="cy-GB"/>
        </w:rPr>
        <w:t xml:space="preserve"> ar gyfer asesiad cychwynnol cyn cymryd yr archeb.</w:t>
      </w:r>
    </w:p>
    <w:p w14:paraId="59614A77" w14:textId="03B368FE" w:rsidR="00C3114A" w:rsidRPr="003D060C" w:rsidRDefault="00C3114A" w:rsidP="00375457">
      <w:pPr>
        <w:pStyle w:val="Heading2"/>
        <w:spacing w:before="0" w:after="240" w:line="240" w:lineRule="auto"/>
        <w:rPr>
          <w:b/>
          <w:bCs/>
        </w:rPr>
      </w:pPr>
      <w:r w:rsidRPr="003D060C">
        <w:rPr>
          <w:lang w:bidi="cy-GB"/>
        </w:rPr>
        <w:t xml:space="preserve">Bydd yr aelod staff sy'n derbyn archebion ystafell ar ran y Brifysgol yn asesu unrhyw siaradwyr allanol a dderbyniwyd yn flaenorol yn erbyn cyfres o feini prawf sy'n galluogi rhyddid i lefaru ac yn amddiffyn pobl agored i niwed rhag dod i gysylltiad uniongyrchol â safbwyntiau eithafol heb eu herio sy'n groes i'n hymrwymiad i'r ddau diogelwch a chydraddoldeb ac amrywiaeth myfyrwyr a staff. Os oes ganddynt unrhyw reswm i feddwl bod y siaradwr neu'r digwyddiad yn </w:t>
      </w:r>
      <w:r w:rsidR="00AE551D">
        <w:rPr>
          <w:lang w:bidi="cy-GB"/>
        </w:rPr>
        <w:t>bwriadu</w:t>
      </w:r>
      <w:r w:rsidRPr="003D060C">
        <w:rPr>
          <w:lang w:bidi="cy-GB"/>
        </w:rPr>
        <w:t xml:space="preserve"> torri'r ymrwymiadau hyn, byddant yn cyfeirio'r achos am gyngor gan Gydlynydd </w:t>
      </w:r>
      <w:r w:rsidR="00B86932">
        <w:rPr>
          <w:rFonts w:cs="Arial"/>
          <w:lang w:bidi="cy-GB"/>
        </w:rPr>
        <w:t>Prevent</w:t>
      </w:r>
      <w:r w:rsidRPr="003D060C">
        <w:rPr>
          <w:lang w:bidi="cy-GB"/>
        </w:rPr>
        <w:t xml:space="preserve"> y Brifysgol.</w:t>
      </w:r>
    </w:p>
    <w:p w14:paraId="3C3C79CE" w14:textId="6FA5F63F" w:rsidR="00C3114A" w:rsidRPr="00A94447" w:rsidRDefault="00C3114A" w:rsidP="00375457">
      <w:pPr>
        <w:pStyle w:val="Heading2"/>
        <w:numPr>
          <w:ilvl w:val="1"/>
          <w:numId w:val="4"/>
        </w:numPr>
        <w:spacing w:before="0" w:after="240" w:line="240" w:lineRule="auto"/>
        <w:ind w:left="578" w:hanging="578"/>
        <w:rPr>
          <w:rFonts w:eastAsia="Calibri" w:cs="Arial"/>
        </w:rPr>
      </w:pPr>
      <w:r w:rsidRPr="00DF7E91">
        <w:rPr>
          <w:rFonts w:eastAsia="Calibri" w:cs="Arial"/>
          <w:lang w:bidi="cy-GB"/>
        </w:rPr>
        <w:t>Bydd Cymdeithasau Myfyrwyr sy'n dymuno cynnal digwyddiad ysbrydol, athronyddol neu wleidyddol sy'n cynnwys siaradwr allanol yn hysbysu'r Cydlynydd Atal bedair wythnos cyn y digwyddiad arfaethedig er mwyn cael y caniatâd angenrheidiol. Mae hyn yn berthnasol i ddigwyddiadau a gynhelir ar y safle ac oddi arno.</w:t>
      </w:r>
    </w:p>
    <w:p w14:paraId="2C8AD5A7" w14:textId="455F81EA" w:rsidR="00C3114A" w:rsidRPr="00A94447" w:rsidRDefault="00C3114A" w:rsidP="00375457">
      <w:pPr>
        <w:pStyle w:val="Heading2"/>
        <w:numPr>
          <w:ilvl w:val="1"/>
          <w:numId w:val="4"/>
        </w:numPr>
        <w:spacing w:before="0" w:after="240" w:line="240" w:lineRule="auto"/>
        <w:ind w:left="578" w:hanging="578"/>
        <w:rPr>
          <w:rFonts w:cs="Arial"/>
        </w:rPr>
      </w:pPr>
      <w:r w:rsidRPr="00DF7E91">
        <w:rPr>
          <w:rFonts w:cs="Arial"/>
          <w:lang w:bidi="cy-GB"/>
        </w:rPr>
        <w:t xml:space="preserve">Anogir cymdeithasau staff a myfyrwyr a grwpiau sy'n trefnu digwyddiadau ar-lein i ddefnyddio Microsoft Teams ac i reoli mynychwyr o'r tu allan i'r sefydliad yn agos. Maent yn gyfrifol am sicrhau bod pob siaradwr allanol yn cael gwybod am God Ymarfer y Brifysgol ar Ryddid i Lefaru a'r egwyddorion a amlinellir ym Mholisi Cydraddoldeb, Amrywiaeth a Chynhwysiant y Brifysgol. Mewn sefyllfaoedd lle mae gan drefnydd digwyddiadau ar-lein reswm dros gredu y gallai darpar gyfrannwr allanol gael ei ddiffinio fel eithafwr, neu y gwyddys ei fod yn ddeiliad barn eithafol, a/neu y gwyddys ei fod wedi mynd yn groes i'r egwyddorion a amlinellir yn y Polisi Cydraddoldeb ac Amrywiaeth, sef bydd sefyllfa yn cael ei chyfeirio at y Cydlynydd </w:t>
      </w:r>
      <w:r w:rsidR="00B86932">
        <w:rPr>
          <w:rFonts w:cs="Arial"/>
          <w:lang w:bidi="cy-GB"/>
        </w:rPr>
        <w:t>Prevent</w:t>
      </w:r>
      <w:r w:rsidRPr="00DF7E91">
        <w:rPr>
          <w:rFonts w:cs="Arial"/>
          <w:lang w:bidi="cy-GB"/>
        </w:rPr>
        <w:t xml:space="preserve"> cyn i'r digwyddiad gael ei gadarnhau.</w:t>
      </w:r>
    </w:p>
    <w:p w14:paraId="7A81A89A" w14:textId="541083C3" w:rsidR="00C3114A" w:rsidRDefault="00C3114A" w:rsidP="00375457">
      <w:pPr>
        <w:pStyle w:val="Heading2"/>
        <w:numPr>
          <w:ilvl w:val="1"/>
          <w:numId w:val="4"/>
        </w:numPr>
        <w:spacing w:before="0" w:after="240" w:line="240" w:lineRule="auto"/>
        <w:ind w:left="578" w:hanging="578"/>
      </w:pPr>
      <w:r w:rsidRPr="00CB535A">
        <w:rPr>
          <w:lang w:bidi="cy-GB"/>
        </w:rPr>
        <w:t xml:space="preserve">Pan fo'n briodol, bydd Cydlynydd </w:t>
      </w:r>
      <w:r w:rsidR="00B86932">
        <w:rPr>
          <w:rFonts w:cs="Arial"/>
          <w:lang w:bidi="cy-GB"/>
        </w:rPr>
        <w:t>Prevent</w:t>
      </w:r>
      <w:r w:rsidR="00B86932" w:rsidRPr="00CB535A">
        <w:rPr>
          <w:lang w:bidi="cy-GB"/>
        </w:rPr>
        <w:t xml:space="preserve"> </w:t>
      </w:r>
      <w:r w:rsidRPr="00CB535A">
        <w:rPr>
          <w:lang w:bidi="cy-GB"/>
        </w:rPr>
        <w:t>y Brifysgol yn gofyn am arweiniad arbenigol gan bartneriaid allanol i ddod i argymhelliad ynghylch a ddylai siaradwr neu ddigwyddiad arfaethedig fynd yn ei flaen, a/neu i nodi mesurau rheoli priodol a chymesur i liniaru unrhyw risgiau a nodwyd (</w:t>
      </w:r>
      <w:r w:rsidR="00C130B3">
        <w:rPr>
          <w:lang w:bidi="cy-GB"/>
        </w:rPr>
        <w:t>er enghraifft</w:t>
      </w:r>
      <w:r w:rsidRPr="00CB535A">
        <w:rPr>
          <w:lang w:bidi="cy-GB"/>
        </w:rPr>
        <w:t xml:space="preserve"> mewn </w:t>
      </w:r>
      <w:r w:rsidRPr="00CB535A">
        <w:rPr>
          <w:lang w:bidi="cy-GB"/>
        </w:rPr>
        <w:lastRenderedPageBreak/>
        <w:t xml:space="preserve">perthynas â diogelwch, darparu </w:t>
      </w:r>
      <w:r w:rsidR="00DD4D23">
        <w:rPr>
          <w:lang w:bidi="cy-GB"/>
        </w:rPr>
        <w:t>siaradwr</w:t>
      </w:r>
      <w:r w:rsidRPr="00CB535A">
        <w:rPr>
          <w:lang w:bidi="cy-GB"/>
        </w:rPr>
        <w:t xml:space="preserve"> i</w:t>
      </w:r>
      <w:r w:rsidR="00DD4D23">
        <w:rPr>
          <w:lang w:bidi="cy-GB"/>
        </w:rPr>
        <w:t xml:space="preserve"> wrthddadlau i</w:t>
      </w:r>
      <w:r w:rsidRPr="00CB535A">
        <w:rPr>
          <w:lang w:bidi="cy-GB"/>
        </w:rPr>
        <w:t xml:space="preserve"> gydbwyso unrhyw ddadl, a/neu argymell cadair ddiduedd i hwyluso'r digwyddiad). Bydd yr argymhelliad yn cael ei ystyried, a bydd penderfyniad yn cael ei wneud, gan gadeirydd Grŵp </w:t>
      </w:r>
      <w:r w:rsidR="00B86932">
        <w:rPr>
          <w:rFonts w:cs="Arial"/>
          <w:lang w:bidi="cy-GB"/>
        </w:rPr>
        <w:t>Prevent</w:t>
      </w:r>
      <w:r w:rsidRPr="00CB535A">
        <w:rPr>
          <w:lang w:bidi="cy-GB"/>
        </w:rPr>
        <w:t xml:space="preserve"> y Brifysgol (neu enwebai). Fel arfer bydd unrhyw argymhelliad i ganslo siaradwr neu ddigwyddiad yn cael ei gymeradwyo ar gyngor yr heddlu neu'r gwasanaethau diogelwch yn unig.</w:t>
      </w:r>
    </w:p>
    <w:p w14:paraId="6763C738" w14:textId="038FC4AA" w:rsidR="00023AAD" w:rsidRDefault="00C3114A" w:rsidP="00B24794">
      <w:pPr>
        <w:pStyle w:val="Heading2"/>
        <w:spacing w:before="0" w:after="240" w:line="240" w:lineRule="auto"/>
      </w:pPr>
      <w:r>
        <w:rPr>
          <w:lang w:bidi="cy-GB"/>
        </w:rPr>
        <w:t xml:space="preserve">Dylid cyfeirio unrhyw gwynion nad yw'r Brifysgol wedi cyflawni ei chyfrifoldebau mewn perthynas â rhyddid </w:t>
      </w:r>
      <w:r w:rsidR="00DD4D23">
        <w:rPr>
          <w:lang w:bidi="cy-GB"/>
        </w:rPr>
        <w:t>i lefaru</w:t>
      </w:r>
      <w:r>
        <w:rPr>
          <w:lang w:bidi="cy-GB"/>
        </w:rPr>
        <w:t xml:space="preserve"> a'r Ddyletswydd </w:t>
      </w:r>
      <w:r w:rsidR="00B86932">
        <w:rPr>
          <w:rFonts w:cs="Arial"/>
          <w:lang w:bidi="cy-GB"/>
        </w:rPr>
        <w:t>Prevent</w:t>
      </w:r>
      <w:r>
        <w:rPr>
          <w:lang w:bidi="cy-GB"/>
        </w:rPr>
        <w:t xml:space="preserve"> at Gyfarwyddwr Gwasanaethau'r Gofrestrfa a'u hystyried o dan y Polisi a'r Weithdrefn Gwyno.</w:t>
      </w:r>
    </w:p>
    <w:p w14:paraId="372C708B" w14:textId="77777777" w:rsidR="00B24794" w:rsidRPr="00B24794" w:rsidRDefault="00B24794" w:rsidP="00B24794">
      <w:pPr>
        <w:spacing w:after="0"/>
      </w:pPr>
    </w:p>
    <w:p w14:paraId="46EEAB79" w14:textId="5683BFCE" w:rsidR="00F9179B" w:rsidRDefault="00F9179B" w:rsidP="00375457">
      <w:pPr>
        <w:pStyle w:val="Heading1"/>
        <w:spacing w:before="0" w:after="240" w:line="240" w:lineRule="auto"/>
      </w:pPr>
      <w:bookmarkStart w:id="6" w:name="_Toc90034302"/>
      <w:r>
        <w:rPr>
          <w:lang w:bidi="cy-GB"/>
        </w:rPr>
        <w:t>Adnabod, Cefnogi a Chyfeirio Pobl Agored i Niwed</w:t>
      </w:r>
      <w:bookmarkEnd w:id="6"/>
    </w:p>
    <w:p w14:paraId="0B657CE9" w14:textId="3F7F8854" w:rsidR="00C07B57" w:rsidRPr="00DF7E91" w:rsidRDefault="00C07B57" w:rsidP="000F71D0">
      <w:pPr>
        <w:pStyle w:val="Heading2"/>
        <w:spacing w:before="0" w:after="240" w:line="240" w:lineRule="auto"/>
        <w:ind w:left="578" w:hanging="578"/>
      </w:pPr>
      <w:r w:rsidRPr="00DF7E91">
        <w:rPr>
          <w:lang w:bidi="cy-GB"/>
        </w:rPr>
        <w:t xml:space="preserve">Mae'r Brifysgol yn cydnabod y risg y gall aelodau o'n cymuned fod yn dargedau ar gyfer radicaleiddio gan grwpiau eithafol, wyneb yn wyneb ac mewn amgylcheddau ar-lein, ac rydym wedi ymrwymo i weithio gydag asiantaethau perthnasol i fynd i'r afael â'r risgiau hyn. </w:t>
      </w:r>
    </w:p>
    <w:p w14:paraId="7F4BD541" w14:textId="143860C0" w:rsidR="00681AE3" w:rsidRPr="00681AE3" w:rsidRDefault="00C07B57" w:rsidP="000F71D0">
      <w:pPr>
        <w:pStyle w:val="Heading2"/>
        <w:spacing w:before="0" w:after="240" w:line="240" w:lineRule="auto"/>
        <w:ind w:left="578" w:hanging="578"/>
      </w:pPr>
      <w:r w:rsidRPr="00DF7E91">
        <w:rPr>
          <w:lang w:bidi="cy-GB"/>
        </w:rPr>
        <w:t>Rydym yn cydnabod y gall yr unigedd fod yn ffactor risg ychwanegol a chyfrannol ar gyfer radicaleiddio.  Mewn amgylchiadau o'r fath, byddwn yn cymryd camau i ymdrechu i sicrhau ymgysylltiad parhaus a gweithredol â'r Brifysgol fel ein bod yn gallu adnabod newidiadau yn well a phryd y gallai fod angen cymorth ychwanegol ar unigolyn.</w:t>
      </w:r>
    </w:p>
    <w:p w14:paraId="31568919" w14:textId="77777777" w:rsidR="008163CC" w:rsidRDefault="00C07B57" w:rsidP="000F71D0">
      <w:pPr>
        <w:pStyle w:val="Heading2"/>
        <w:spacing w:before="0" w:after="240" w:line="240" w:lineRule="auto"/>
        <w:ind w:left="578" w:hanging="578"/>
      </w:pPr>
      <w:r w:rsidRPr="008163CC">
        <w:rPr>
          <w:lang w:bidi="cy-GB"/>
        </w:rPr>
        <w:t xml:space="preserve">Byddwn yn ceisio adnabod unigolion bregus o fewn cymuned y Brifysgol yn gynnar lle bo hynny'n bosibl a sicrhau eu bod yn cael cymorth priodol a mynediad at wasanaethau lles. Bydd cyfrifoldebau'r Brifysgol fel arfer yn cael eu rheoli drwy ein dull diogelu presennol. Mae'n bwysig bod ein hymateb yn cael ei alluogi gan amgylchedd diogel a chefnogol a bod perthnasoedd cadarnhaol yn cael eu meithrin gyda'r person dan sylw. </w:t>
      </w:r>
    </w:p>
    <w:p w14:paraId="630B38B8" w14:textId="2B3184CB" w:rsidR="008163CC" w:rsidRPr="008163CC" w:rsidRDefault="00047932" w:rsidP="000F71D0">
      <w:pPr>
        <w:pStyle w:val="Heading2"/>
        <w:spacing w:before="0" w:after="240" w:line="240" w:lineRule="auto"/>
        <w:ind w:left="578" w:hanging="578"/>
      </w:pPr>
      <w:r>
        <w:rPr>
          <w:lang w:bidi="cy-GB"/>
        </w:rPr>
        <w:t xml:space="preserve">Cydnabyddir y gallai rhai pryderon ynghylch y posibilrwydd o fod yn agored i radicaleiddio ddod yn amlwg yn ystod proses ddisgyblu neu broses arall. Mewn amgylchiadau o'r fath, bydd yr ymchwiliad disgyblu a'r camau gweithredu yn mynd rhagddynt yn ôl yr arfer, ond ni fydd hyn yn atal y risg </w:t>
      </w:r>
      <w:r w:rsidR="00B86932">
        <w:rPr>
          <w:rFonts w:cs="Arial"/>
          <w:lang w:bidi="cy-GB"/>
        </w:rPr>
        <w:t>Prevent</w:t>
      </w:r>
      <w:r>
        <w:rPr>
          <w:lang w:bidi="cy-GB"/>
        </w:rPr>
        <w:t xml:space="preserve"> rhag cael ei asesu ac unrhyw gamau sy'n codi (cymorth mewnol neu atgyfeiriad allanol)</w:t>
      </w:r>
      <w:r w:rsidR="009C13B3">
        <w:rPr>
          <w:lang w:bidi="cy-GB"/>
        </w:rPr>
        <w:t>.</w:t>
      </w:r>
    </w:p>
    <w:p w14:paraId="7B8ECADA" w14:textId="7FA66792" w:rsidR="00C07B57" w:rsidRPr="002C671D" w:rsidRDefault="00C07B57" w:rsidP="002C671D">
      <w:pPr>
        <w:pStyle w:val="Heading2"/>
        <w:spacing w:before="0" w:after="240"/>
        <w:ind w:left="578" w:hanging="578"/>
        <w:rPr>
          <w:lang w:val="en-GB" w:bidi="cy-GB"/>
        </w:rPr>
      </w:pPr>
      <w:r w:rsidRPr="00DF7E91">
        <w:rPr>
          <w:lang w:bidi="cy-GB"/>
        </w:rPr>
        <w:t>Dylai unrhyw aelod o gymuned y Brifysgol sydd â phryder y gallai myfyriwr fod mewn perygl neu gamdriniaeth neu gamfanteisio gyfeirio i ddechrau at Wasanaethau Myfyrwyr drwy'r llwybr Achos Pryder arferol.  Dylid cyfeirio pryderon cy</w:t>
      </w:r>
      <w:r w:rsidR="002C671D">
        <w:rPr>
          <w:lang w:bidi="cy-GB"/>
        </w:rPr>
        <w:t>nnar</w:t>
      </w:r>
      <w:r w:rsidRPr="00DF7E91">
        <w:rPr>
          <w:lang w:bidi="cy-GB"/>
        </w:rPr>
        <w:t xml:space="preserve"> y gallai aelod o staff fod mewn perygl at y Gwasanaethau Pobl.  Mae'r Brifysgol yn ymwybodol bod arwyddion </w:t>
      </w:r>
      <w:r w:rsidR="002C671D">
        <w:rPr>
          <w:lang w:bidi="cy-GB"/>
        </w:rPr>
        <w:t xml:space="preserve">y gall </w:t>
      </w:r>
      <w:r w:rsidR="002C671D" w:rsidRPr="002C671D">
        <w:rPr>
          <w:lang w:val="en-GB" w:bidi="cy-GB"/>
        </w:rPr>
        <w:t xml:space="preserve">unigolyn fod mewn risg o gael ei dynnu i mewn i </w:t>
      </w:r>
      <w:r w:rsidRPr="00DF7E91">
        <w:rPr>
          <w:lang w:bidi="cy-GB"/>
        </w:rPr>
        <w:t xml:space="preserve">eithafiaeth yn gyffredin gydag arwyddion </w:t>
      </w:r>
      <w:r w:rsidR="00D14E8A">
        <w:rPr>
          <w:lang w:bidi="cy-GB"/>
        </w:rPr>
        <w:t xml:space="preserve">y gall </w:t>
      </w:r>
      <w:r w:rsidR="00D14E8A" w:rsidRPr="002C671D">
        <w:rPr>
          <w:lang w:val="en-GB" w:bidi="cy-GB"/>
        </w:rPr>
        <w:t xml:space="preserve">unigolyn fod mewn risg o </w:t>
      </w:r>
      <w:r w:rsidR="00D14E8A">
        <w:rPr>
          <w:lang w:val="en-GB" w:bidi="cy-GB"/>
        </w:rPr>
        <w:t>g</w:t>
      </w:r>
      <w:r w:rsidRPr="00DF7E91">
        <w:rPr>
          <w:lang w:bidi="cy-GB"/>
        </w:rPr>
        <w:t xml:space="preserve">am-drin ym mhob ffurf. Mewn achosion o'r fath, rydym yn awyddus i ddeall y sefyllfa'n llawn a rhoi lles </w:t>
      </w:r>
      <w:r w:rsidR="00D14E8A">
        <w:rPr>
          <w:lang w:bidi="cy-GB"/>
        </w:rPr>
        <w:t>yr unigolyn</w:t>
      </w:r>
      <w:r w:rsidRPr="00DF7E91">
        <w:rPr>
          <w:lang w:bidi="cy-GB"/>
        </w:rPr>
        <w:t xml:space="preserve"> sy'n agored i niwed wrth wraidd ein hymateb a darparu ymyriadau priodol.</w:t>
      </w:r>
    </w:p>
    <w:p w14:paraId="649367F9" w14:textId="74D9CFA7" w:rsidR="00C07B57" w:rsidRPr="008E427D" w:rsidRDefault="00C07B57" w:rsidP="000F71D0">
      <w:pPr>
        <w:pStyle w:val="Heading2"/>
        <w:spacing w:before="0" w:after="240" w:line="240" w:lineRule="auto"/>
        <w:ind w:left="578" w:hanging="578"/>
      </w:pPr>
      <w:r w:rsidRPr="00DF7E91">
        <w:rPr>
          <w:lang w:bidi="cy-GB"/>
        </w:rPr>
        <w:t xml:space="preserve">Mewn sefyllfaoedd lle mae tystiolaeth bod </w:t>
      </w:r>
      <w:r w:rsidR="00D14E8A">
        <w:rPr>
          <w:lang w:bidi="cy-GB"/>
        </w:rPr>
        <w:t>unigolyn</w:t>
      </w:r>
      <w:r w:rsidRPr="00DF7E91">
        <w:rPr>
          <w:lang w:bidi="cy-GB"/>
        </w:rPr>
        <w:t xml:space="preserve"> mewn perygl o gael ei dynnu i </w:t>
      </w:r>
      <w:r w:rsidR="00D14E8A">
        <w:rPr>
          <w:lang w:bidi="cy-GB"/>
        </w:rPr>
        <w:t xml:space="preserve">mewn i </w:t>
      </w:r>
      <w:r w:rsidRPr="00DF7E91">
        <w:rPr>
          <w:lang w:bidi="cy-GB"/>
        </w:rPr>
        <w:t xml:space="preserve">eithafiaeth dreisgar, byddwn yn cysylltu â'r Cydlynydd </w:t>
      </w:r>
      <w:r w:rsidR="00B86932">
        <w:rPr>
          <w:rFonts w:cs="Arial"/>
          <w:lang w:bidi="cy-GB"/>
        </w:rPr>
        <w:t>Prevent</w:t>
      </w:r>
      <w:r w:rsidRPr="00DF7E91">
        <w:rPr>
          <w:lang w:bidi="cy-GB"/>
        </w:rPr>
        <w:t xml:space="preserve">.  </w:t>
      </w:r>
      <w:r w:rsidRPr="00DF7E91">
        <w:rPr>
          <w:lang w:bidi="cy-GB"/>
        </w:rPr>
        <w:lastRenderedPageBreak/>
        <w:t>Gall y Cydlynydd Atal ymgynghori ag awdurdodau statudol yn ddienw i ofyn am gyngor. Byddant hefyd yn galw cynhadledd achos y Brifysgol i gasglu cymaint o wybodaeth â phosibl ac ymgymryd â dadansoddiad risg a byddant yn ceisio dod i gytundeb ynghylch a ddylid rhoi ymyriadau mewnol pellach ar waith neu a yw'r risgiau'n ddigon uchel i olygu bod angen atgyfeiriad allanol i'r</w:t>
      </w:r>
      <w:r w:rsidR="00D14E8A">
        <w:rPr>
          <w:lang w:bidi="cy-GB"/>
        </w:rPr>
        <w:t xml:space="preserve"> b</w:t>
      </w:r>
      <w:r w:rsidRPr="00DF7E91">
        <w:rPr>
          <w:lang w:bidi="cy-GB"/>
        </w:rPr>
        <w:t xml:space="preserve">roses </w:t>
      </w:r>
      <w:r w:rsidR="00D14E8A">
        <w:rPr>
          <w:lang w:bidi="cy-GB"/>
        </w:rPr>
        <w:t>S</w:t>
      </w:r>
      <w:r w:rsidRPr="00DF7E91">
        <w:rPr>
          <w:lang w:bidi="cy-GB"/>
        </w:rPr>
        <w:t>ianel</w:t>
      </w:r>
      <w:r w:rsidRPr="00DF7E91">
        <w:rPr>
          <w:rStyle w:val="FootnoteReference"/>
          <w:rFonts w:cs="Arial"/>
          <w:lang w:bidi="cy-GB"/>
        </w:rPr>
        <w:footnoteReference w:id="4"/>
      </w:r>
      <w:r w:rsidRPr="00DF7E91">
        <w:rPr>
          <w:lang w:bidi="cy-GB"/>
        </w:rPr>
        <w:t>.  Ar gyfer achosion myfyrwyr, byddai'r gynhadledd achos fel arfer yn cynnwys unigolion sy'n hysbys i'r myfyriwr, e.e. cynrychiolydd o'u Hysgol Academaidd, a chynrychiolwyr o'r Gwasanaethau Myfyrwyr megis Cyfarwyddwr Gwasanaethau Myfyrwyr, Pennaeth y Gwasanaeth Lles a/neu Gaplan Cydlynu'r Brifysgol, fel yn briodol. Byddai'n arferol ceisio mewnbwn yr unigolyn i broses y gynhadledd achos oni bai bod y farn yn cael ei hystyried y gallai gwneud hynny gynyddu'r risg o niwed posibl. Bydd yr asesiad hwn yn cael ei wneud fesul achos.</w:t>
      </w:r>
    </w:p>
    <w:p w14:paraId="17A9B8DB" w14:textId="59837D70" w:rsidR="00C07B57" w:rsidRPr="008E427D" w:rsidRDefault="00C07B57" w:rsidP="000F71D0">
      <w:pPr>
        <w:pStyle w:val="Heading2"/>
        <w:spacing w:before="0" w:after="240" w:line="240" w:lineRule="auto"/>
        <w:ind w:left="578" w:hanging="578"/>
      </w:pPr>
      <w:r w:rsidRPr="00DF7E91">
        <w:rPr>
          <w:lang w:bidi="cy-GB"/>
        </w:rPr>
        <w:t xml:space="preserve">Byddai'r Brifysgol yn ymgysylltu'n weithredol â phroses ymyrraeth Sianel ar gyfer unrhyw unigolyn a dderbynnir. </w:t>
      </w:r>
    </w:p>
    <w:p w14:paraId="65255B9C" w14:textId="32BD99C3" w:rsidR="00C07B57" w:rsidRDefault="00C07B57" w:rsidP="000F71D0">
      <w:pPr>
        <w:pStyle w:val="Heading2"/>
        <w:spacing w:before="0" w:after="240" w:line="240" w:lineRule="auto"/>
        <w:ind w:left="578" w:hanging="578"/>
      </w:pPr>
      <w:r w:rsidRPr="00DF7E91">
        <w:rPr>
          <w:lang w:bidi="cy-GB"/>
        </w:rPr>
        <w:t xml:space="preserve">Os oes bygythiad uniongyrchol o niwed corfforol i unigolyn neu bryder uniongyrchol ynghylch lles corfforol unigolyn, yr ymateb cywir yw ffonio 999 a hysbysu </w:t>
      </w:r>
      <w:hyperlink r:id="rId18" w:history="1">
        <w:r w:rsidR="00B86932">
          <w:rPr>
            <w:rStyle w:val="Hyperlink"/>
            <w:lang w:bidi="cy-GB"/>
          </w:rPr>
          <w:t>Cydlynydd Prevent y Brifysgol</w:t>
        </w:r>
      </w:hyperlink>
      <w:r w:rsidRPr="00DF7E91">
        <w:rPr>
          <w:lang w:bidi="cy-GB"/>
        </w:rPr>
        <w:t xml:space="preserve"> eich bod wedi gwneud hynny.</w:t>
      </w:r>
    </w:p>
    <w:p w14:paraId="4E3EC6F7" w14:textId="77777777" w:rsidR="003B78B3" w:rsidRPr="003B78B3" w:rsidRDefault="003B78B3" w:rsidP="003B78B3">
      <w:pPr>
        <w:spacing w:after="0"/>
      </w:pPr>
    </w:p>
    <w:p w14:paraId="1F2E838C" w14:textId="26E111C5" w:rsidR="0034601D" w:rsidRDefault="004F51E7" w:rsidP="00375457">
      <w:pPr>
        <w:pStyle w:val="Heading1"/>
        <w:spacing w:before="0" w:after="240" w:line="240" w:lineRule="auto"/>
      </w:pPr>
      <w:bookmarkStart w:id="7" w:name="_Toc90034303"/>
      <w:r>
        <w:rPr>
          <w:lang w:bidi="cy-GB"/>
        </w:rPr>
        <w:t>Undeb y Myfyrwyr a Chymdeithasau Myfyrwyr</w:t>
      </w:r>
      <w:bookmarkEnd w:id="7"/>
    </w:p>
    <w:p w14:paraId="2918D1E3" w14:textId="20F0C7D4" w:rsidR="002C08EC" w:rsidRPr="00DF7E91" w:rsidRDefault="002C08EC" w:rsidP="00AA2FF7">
      <w:pPr>
        <w:pStyle w:val="Heading2"/>
        <w:spacing w:before="0" w:after="240" w:line="240" w:lineRule="auto"/>
      </w:pPr>
      <w:r w:rsidRPr="00DF7E91">
        <w:rPr>
          <w:lang w:bidi="cy-GB"/>
        </w:rPr>
        <w:t xml:space="preserve">Mae'r Brifysgol yn gweithio mewn partneriaeth agos ag Undeb y Myfyrwyr yn ffurfiol ac yn anffurfiol ar faterion o ddydd i ddydd fel rhan o'n hymrwymiad i ddarparu amgylchedd dysgu diogel a phrofiad rhagorol i fyfyrwyr. Rydym wedi ymrwymo i ymgynghori ag Undeb y Myfyrwyr yn barhaus ynghylch gweithredu'r Ddyletswydd </w:t>
      </w:r>
      <w:r w:rsidR="00D14E8A">
        <w:rPr>
          <w:lang w:bidi="cy-GB"/>
        </w:rPr>
        <w:t>Prevent</w:t>
      </w:r>
      <w:r w:rsidRPr="00DF7E91">
        <w:rPr>
          <w:lang w:bidi="cy-GB"/>
        </w:rPr>
        <w:t xml:space="preserve"> ym Mhrifysgol Metropolitan Caerdydd.</w:t>
      </w:r>
    </w:p>
    <w:p w14:paraId="4AB15FBD" w14:textId="01556994" w:rsidR="00F57835" w:rsidRDefault="002C08EC" w:rsidP="00375457">
      <w:pPr>
        <w:pStyle w:val="Heading2"/>
        <w:spacing w:before="0" w:after="240" w:line="240" w:lineRule="auto"/>
      </w:pPr>
      <w:r w:rsidRPr="00DF7E91">
        <w:rPr>
          <w:lang w:bidi="cy-GB"/>
        </w:rPr>
        <w:t xml:space="preserve">Mae'r Brifysgol yn disgwyl y bydd Undeb y Myfyrwyr yn sicrhau na chaniateir unrhyw ddigwyddiad crefyddol, ysbrydol, athronyddol na gwleidyddol a gynhelir gan fyfyrwyr oni bai ei fod yn cael ei gynnal gan Gymdeithas Undeb y Myfyrwyr cydnabyddedig. Mewn unrhyw Gymdeithas yn dymuno cynnal digwyddiad o'r fath, disgwylir y byddant yn cysylltu â'r Cydlynydd </w:t>
      </w:r>
      <w:r w:rsidR="00D14E8A">
        <w:rPr>
          <w:lang w:bidi="cy-GB"/>
        </w:rPr>
        <w:t>Prevent</w:t>
      </w:r>
      <w:r w:rsidRPr="00DF7E91">
        <w:rPr>
          <w:lang w:bidi="cy-GB"/>
        </w:rPr>
        <w:t xml:space="preserve"> am y cymeradwyaethau angenrheidiol cyn i'r digwyddiad gael ei gadarnhau a mwy na phedair wythnos cyn y digwyddiad arfaethedig.</w:t>
      </w:r>
    </w:p>
    <w:p w14:paraId="490426F9" w14:textId="77777777" w:rsidR="00AA2FF7" w:rsidRPr="00AA2FF7" w:rsidRDefault="00AA2FF7" w:rsidP="00AA2FF7">
      <w:pPr>
        <w:spacing w:after="0"/>
      </w:pPr>
    </w:p>
    <w:p w14:paraId="0A77A2B1" w14:textId="22F73EB6" w:rsidR="002C08EC" w:rsidRPr="00AA2FF7" w:rsidRDefault="002C08EC" w:rsidP="00AA2FF7">
      <w:pPr>
        <w:pStyle w:val="Heading1"/>
        <w:spacing w:before="0" w:after="240" w:line="240" w:lineRule="auto"/>
        <w:rPr>
          <w:rFonts w:eastAsia="Calibri"/>
        </w:rPr>
      </w:pPr>
      <w:bookmarkStart w:id="8" w:name="_Toc90034304"/>
      <w:r w:rsidRPr="00DF7E91">
        <w:rPr>
          <w:lang w:bidi="cy-GB"/>
        </w:rPr>
        <w:t>Gwasanaethau Myfyrwyr</w:t>
      </w:r>
      <w:bookmarkEnd w:id="8"/>
    </w:p>
    <w:p w14:paraId="35EC6DFF" w14:textId="04187434" w:rsidR="002C08EC" w:rsidRDefault="002C08EC" w:rsidP="00375457">
      <w:pPr>
        <w:pStyle w:val="Heading2"/>
        <w:spacing w:before="0" w:after="240" w:line="240" w:lineRule="auto"/>
      </w:pPr>
      <w:r w:rsidRPr="00DF7E91">
        <w:rPr>
          <w:lang w:bidi="cy-GB"/>
        </w:rPr>
        <w:t xml:space="preserve">Mae gennym ystod o wasanaethau cefnogi myfyrwyr proffesiynol, gan gynnwys Caplaniaeth, ac mae gan bob myfyriwr diwtor personol.  Mae'r Caplan Cydlynu yn darparu cymorth bugeiliol mewn perthynas â ffydd/ysbrydolrwydd a phrofedigaeth.  Mae Undeb y Myfyrwyr hefyd yn darparu cymorth lles. </w:t>
      </w:r>
    </w:p>
    <w:p w14:paraId="392E98DA" w14:textId="77777777" w:rsidR="00AA2FF7" w:rsidRPr="00AA2FF7" w:rsidRDefault="00AA2FF7" w:rsidP="00AA2FF7">
      <w:pPr>
        <w:spacing w:after="0"/>
      </w:pPr>
    </w:p>
    <w:p w14:paraId="4C6EF7D1" w14:textId="1C6C15C3" w:rsidR="002C08EC" w:rsidRPr="00AA2FF7" w:rsidRDefault="002C08EC" w:rsidP="00AA2FF7">
      <w:pPr>
        <w:pStyle w:val="Heading1"/>
        <w:spacing w:before="0" w:after="240" w:line="240" w:lineRule="auto"/>
      </w:pPr>
      <w:bookmarkStart w:id="9" w:name="_Toc90034305"/>
      <w:r w:rsidRPr="00DF7E91">
        <w:rPr>
          <w:lang w:bidi="cy-GB"/>
        </w:rPr>
        <w:lastRenderedPageBreak/>
        <w:t>Gofod ar gyfer Gweddi a Myfyrio</w:t>
      </w:r>
      <w:bookmarkEnd w:id="9"/>
      <w:r w:rsidRPr="00DF7E91">
        <w:rPr>
          <w:lang w:bidi="cy-GB"/>
        </w:rPr>
        <w:t xml:space="preserve"> </w:t>
      </w:r>
    </w:p>
    <w:p w14:paraId="42F2C947" w14:textId="4FCFD176" w:rsidR="002C08EC" w:rsidRPr="008F408E" w:rsidRDefault="002C08EC" w:rsidP="00375457">
      <w:pPr>
        <w:pStyle w:val="Heading2"/>
        <w:numPr>
          <w:ilvl w:val="1"/>
          <w:numId w:val="4"/>
        </w:numPr>
        <w:spacing w:before="0" w:after="240" w:line="240" w:lineRule="auto"/>
        <w:ind w:left="578" w:hanging="578"/>
      </w:pPr>
      <w:r w:rsidRPr="00DF7E91">
        <w:rPr>
          <w:lang w:bidi="cy-GB"/>
        </w:rPr>
        <w:t xml:space="preserve">Mae'r Brifysgol yn ceisio sicrhau bod darpariaeth briodol ar y ddau gampws yn cael ei gwneud ar gyfer rhai unrhyw ffydd (a'r rhai heb ddim) i gael mynediad at gyfleusterau priodol ar gyfer gofal bugeiliol ac at ddibenion crefyddol neu ysbrydol.  Rheolir gofod ar gyfer gweddi a myfyrio gan y Gaplaniaeth fel rhan o Wasanaethau Myfyrwyr.  Mae'r holl ystafelloedd gweddi yn cael eu rheoli gan Brotocol Ystafell Gweddi ac maent yn aml-ffydd. </w:t>
      </w:r>
    </w:p>
    <w:p w14:paraId="77208481" w14:textId="77777777" w:rsidR="002C08EC" w:rsidRPr="006D2194" w:rsidRDefault="002C08EC" w:rsidP="000909A0">
      <w:pPr>
        <w:spacing w:after="0" w:line="240" w:lineRule="auto"/>
        <w:rPr>
          <w:rFonts w:eastAsia="Calibri"/>
        </w:rPr>
      </w:pPr>
    </w:p>
    <w:p w14:paraId="448B0F69" w14:textId="30E0A749" w:rsidR="002C08EC" w:rsidRPr="000909A0" w:rsidRDefault="002C08EC" w:rsidP="000909A0">
      <w:pPr>
        <w:pStyle w:val="Heading1"/>
        <w:spacing w:before="0" w:after="240" w:line="240" w:lineRule="auto"/>
      </w:pPr>
      <w:bookmarkStart w:id="10" w:name="_Toc90034306"/>
      <w:r w:rsidRPr="00DF7E91">
        <w:rPr>
          <w:lang w:bidi="cy-GB"/>
        </w:rPr>
        <w:t>Hyfforddiant Staff</w:t>
      </w:r>
      <w:bookmarkEnd w:id="10"/>
      <w:r w:rsidRPr="00DF7E91">
        <w:rPr>
          <w:lang w:bidi="cy-GB"/>
        </w:rPr>
        <w:t xml:space="preserve"> </w:t>
      </w:r>
    </w:p>
    <w:p w14:paraId="5FA99512" w14:textId="416759F2" w:rsidR="002C08EC" w:rsidRPr="00DF7E91" w:rsidRDefault="002C08EC" w:rsidP="000909A0">
      <w:pPr>
        <w:pStyle w:val="Heading2"/>
        <w:spacing w:before="0" w:after="240" w:line="240" w:lineRule="auto"/>
      </w:pPr>
      <w:r w:rsidRPr="00DF7E91">
        <w:rPr>
          <w:lang w:bidi="cy-GB"/>
        </w:rPr>
        <w:t xml:space="preserve">Mae'r Brifysgol wedi ymrwymo i gynnal hyfforddiant yn rheolaidd ar gyfer yr holl staff perthnasol fel y gallant gydnabod y rhai sy'n agored i niwed o gael eu tynnu i eithafiaeth dreisgar ac arwyddion posibl o radicaleiddio. </w:t>
      </w:r>
    </w:p>
    <w:p w14:paraId="39F5054C" w14:textId="6DD7C780" w:rsidR="002C08EC" w:rsidRPr="00DF7E91" w:rsidRDefault="002C08EC" w:rsidP="000909A0">
      <w:pPr>
        <w:pStyle w:val="Heading2"/>
        <w:spacing w:before="0" w:after="240" w:line="240" w:lineRule="auto"/>
      </w:pPr>
      <w:r w:rsidRPr="00DF7E91">
        <w:rPr>
          <w:lang w:bidi="cy-GB"/>
        </w:rPr>
        <w:t xml:space="preserve">Disgwylir i'r holl staff newydd ymgymryd ag e-fodiwl ar y Ddyletswydd </w:t>
      </w:r>
      <w:r w:rsidR="003667A6">
        <w:rPr>
          <w:lang w:bidi="cy-GB"/>
        </w:rPr>
        <w:t>Prevent</w:t>
      </w:r>
      <w:r w:rsidRPr="00DF7E91">
        <w:rPr>
          <w:lang w:bidi="cy-GB"/>
        </w:rPr>
        <w:t xml:space="preserve"> fel eu bod yn gwybod eu cyfrifoldebau personol a sut i wneud atgyfeiriadau. </w:t>
      </w:r>
    </w:p>
    <w:p w14:paraId="2C2ECD69" w14:textId="78AB1EA8" w:rsidR="002C08EC" w:rsidRPr="00DF7E91" w:rsidRDefault="002C08EC" w:rsidP="006D522C">
      <w:pPr>
        <w:pStyle w:val="Heading2"/>
        <w:spacing w:before="0" w:after="240" w:line="240" w:lineRule="auto"/>
      </w:pPr>
      <w:r w:rsidRPr="00DF7E91">
        <w:rPr>
          <w:lang w:bidi="cy-GB"/>
        </w:rPr>
        <w:t>Bydd hyfforddiant manwl pwrpasol yn cael ei ddarparu ar gyfer staff sy'n wynebu myfyrwyr, a fydd yn cynnwys briffio ar y bygythiad terfysgol presennol a'r risgiau sy'n berthnasol i boblogaeth y Brifysgol. Bydd yr hyfforddiant hwn yn cael ei ddarparu ar sail anghenion.</w:t>
      </w:r>
    </w:p>
    <w:p w14:paraId="1A8AF297" w14:textId="1AAC435D" w:rsidR="002C08EC" w:rsidRPr="00DF7E91" w:rsidRDefault="002C08EC" w:rsidP="00375457">
      <w:pPr>
        <w:pStyle w:val="Heading2"/>
        <w:spacing w:before="0" w:after="240" w:line="240" w:lineRule="auto"/>
      </w:pPr>
      <w:r w:rsidRPr="00DF7E91">
        <w:rPr>
          <w:lang w:bidi="cy-GB"/>
        </w:rPr>
        <w:t xml:space="preserve">Bydd papur briffio blynyddol ar gydymffurfiaeth gyfreithiol â'r Ddyletswydd ac asesiad risg y Brifysgol yn cael ei ddarparu ar gyfer yr uwch dîm rheoli a Bwrdd y Llywodraethwyr. </w:t>
      </w:r>
    </w:p>
    <w:p w14:paraId="2ED8982C" w14:textId="77777777" w:rsidR="002C08EC" w:rsidRPr="00DF7E91" w:rsidRDefault="002C08EC" w:rsidP="006D522C">
      <w:pPr>
        <w:spacing w:after="0" w:line="240" w:lineRule="auto"/>
        <w:ind w:right="110"/>
        <w:rPr>
          <w:b/>
          <w:bCs/>
          <w:sz w:val="22"/>
        </w:rPr>
      </w:pPr>
    </w:p>
    <w:p w14:paraId="6C441595" w14:textId="3010A01B" w:rsidR="002C08EC" w:rsidRPr="006D522C" w:rsidRDefault="002C08EC" w:rsidP="006D522C">
      <w:pPr>
        <w:pStyle w:val="Heading1"/>
        <w:spacing w:before="0" w:after="240" w:line="240" w:lineRule="auto"/>
      </w:pPr>
      <w:bookmarkStart w:id="11" w:name="_Toc90034307"/>
      <w:r w:rsidRPr="00DF7E91">
        <w:rPr>
          <w:lang w:bidi="cy-GB"/>
        </w:rPr>
        <w:t>Cyfathrebu</w:t>
      </w:r>
      <w:bookmarkEnd w:id="11"/>
    </w:p>
    <w:p w14:paraId="0AFCD6C4" w14:textId="4CA9A193" w:rsidR="002C08EC" w:rsidRPr="00DF7E91" w:rsidRDefault="002C08EC" w:rsidP="00375457">
      <w:pPr>
        <w:pStyle w:val="Heading2"/>
        <w:spacing w:before="0" w:after="240" w:line="240" w:lineRule="auto"/>
      </w:pPr>
      <w:r w:rsidRPr="00DF7E91">
        <w:rPr>
          <w:lang w:bidi="cy-GB"/>
        </w:rPr>
        <w:t>Ni fyddwn yn caniatáu i ddeunydd sy'n cefnogi eithafiaeth dreisgar gael ei arddangos yn eiddo'r Brifysgol, ar wefan y Brifysgol neu yn ei ohebiaeth.  Byddwn yn ymchwilio ar unwaith os canfyddir unrhyw un. Cydnabyddir, fodd bynnag, y bydd rhesymau dilys dros arddangos deunyddiau sy'n ymwneud â therfysgaeth neu eithafiaeth dreisgar fel rhan o weithgareddau addysgu ac ymchwil cyfreithlon.</w:t>
      </w:r>
    </w:p>
    <w:p w14:paraId="4F6F1063" w14:textId="77777777" w:rsidR="00001C83" w:rsidRPr="00001C83" w:rsidRDefault="00001C83" w:rsidP="006D522C">
      <w:pPr>
        <w:spacing w:after="0" w:line="240" w:lineRule="auto"/>
      </w:pPr>
    </w:p>
    <w:p w14:paraId="1FA2DDBF" w14:textId="794EBA44" w:rsidR="002C08EC" w:rsidRPr="006D522C" w:rsidRDefault="002C08EC" w:rsidP="006D522C">
      <w:pPr>
        <w:pStyle w:val="Heading1"/>
        <w:spacing w:before="0" w:after="240" w:line="240" w:lineRule="auto"/>
      </w:pPr>
      <w:bookmarkStart w:id="12" w:name="_Toc90034308"/>
      <w:r w:rsidRPr="00DF7E91">
        <w:rPr>
          <w:lang w:bidi="cy-GB"/>
        </w:rPr>
        <w:t>Ymchwil Diogelwch Sensitif</w:t>
      </w:r>
      <w:bookmarkEnd w:id="12"/>
      <w:r w:rsidRPr="00DF7E91">
        <w:rPr>
          <w:lang w:bidi="cy-GB"/>
        </w:rPr>
        <w:t xml:space="preserve"> </w:t>
      </w:r>
    </w:p>
    <w:p w14:paraId="71FEAFE7" w14:textId="6729DB33" w:rsidR="002C08EC" w:rsidRDefault="002C08EC" w:rsidP="00375457">
      <w:pPr>
        <w:pStyle w:val="Heading2"/>
        <w:spacing w:before="0" w:after="240" w:line="240" w:lineRule="auto"/>
      </w:pPr>
      <w:r w:rsidRPr="00DF7E91">
        <w:rPr>
          <w:lang w:bidi="cy-GB"/>
        </w:rPr>
        <w:t>Bydd gofyn i staff sy'n dymuno gwneud unrhyw ymchwil i faes sy'n gysylltiedig ag eithafiaeth fynd drwy'r broses adolygu moesegol arferol.  Bydd y broses hon yn pennu'r risgiau posibl i'r sefydliad, diogelwch a lles y cyfranogwyr a'r ymchwilwyr, ac yn nodi'r gofynion cyfreithiol a moesegol angenrheidiol.</w:t>
      </w:r>
    </w:p>
    <w:p w14:paraId="4BCB31C8" w14:textId="77777777" w:rsidR="00B96BC5" w:rsidRPr="00B96BC5" w:rsidRDefault="00B96BC5" w:rsidP="006D522C">
      <w:pPr>
        <w:spacing w:after="0" w:line="240" w:lineRule="auto"/>
      </w:pPr>
    </w:p>
    <w:p w14:paraId="26C29B03" w14:textId="57DEC114" w:rsidR="002C08EC" w:rsidRPr="006D522C" w:rsidRDefault="002C08EC" w:rsidP="006D522C">
      <w:pPr>
        <w:pStyle w:val="Heading1"/>
        <w:spacing w:before="0" w:after="240" w:line="240" w:lineRule="auto"/>
      </w:pPr>
      <w:bookmarkStart w:id="13" w:name="_Toc90034309"/>
      <w:r w:rsidRPr="00DF7E91">
        <w:rPr>
          <w:lang w:bidi="cy-GB"/>
        </w:rPr>
        <w:t>Technoleg Gwybodaeth</w:t>
      </w:r>
      <w:bookmarkEnd w:id="13"/>
    </w:p>
    <w:p w14:paraId="02D8EE79" w14:textId="4E1C8F3C" w:rsidR="002C08EC" w:rsidRDefault="002C08EC" w:rsidP="00375457">
      <w:pPr>
        <w:pStyle w:val="Heading2"/>
        <w:spacing w:before="0" w:after="240" w:line="240" w:lineRule="auto"/>
        <w:rPr>
          <w:lang w:bidi="cy-GB"/>
        </w:rPr>
      </w:pPr>
      <w:r w:rsidRPr="00DF7E91">
        <w:rPr>
          <w:lang w:bidi="cy-GB"/>
        </w:rPr>
        <w:lastRenderedPageBreak/>
        <w:t xml:space="preserve">Rydym o'r farn ei bod yn annerbyniol i'n rhwydweithiau TG gael eu defnyddio mewn unrhyw ffordd sy'n cefnogi, hyrwyddo neu hwyluso terfysgaeth. Cyfeiriwn at y Ddyletswydd </w:t>
      </w:r>
      <w:r w:rsidR="003667A6">
        <w:rPr>
          <w:lang w:bidi="cy-GB"/>
        </w:rPr>
        <w:t>Prevent</w:t>
      </w:r>
      <w:r w:rsidRPr="00DF7E91">
        <w:rPr>
          <w:lang w:bidi="cy-GB"/>
        </w:rPr>
        <w:t xml:space="preserve"> yn ein polisïau TG perthnasol a byddwn yn parhau i adolygu'r defnydd posibl o hidlwyr fel modd o gyfyngu ar fynediad at gynnwys a gwmpesir gan y Ddyletswydd </w:t>
      </w:r>
      <w:r w:rsidR="003667A6">
        <w:rPr>
          <w:lang w:bidi="cy-GB"/>
        </w:rPr>
        <w:t>Prevent</w:t>
      </w:r>
      <w:r w:rsidRPr="00DF7E91">
        <w:rPr>
          <w:lang w:bidi="cy-GB"/>
        </w:rPr>
        <w:t xml:space="preserve"> fel rhan o'n proses asesu risg barhaus.</w:t>
      </w:r>
    </w:p>
    <w:p w14:paraId="38AFC458" w14:textId="77777777" w:rsidR="003667A6" w:rsidRPr="003667A6" w:rsidRDefault="003667A6" w:rsidP="003667A6">
      <w:pPr>
        <w:rPr>
          <w:lang w:bidi="cy-GB"/>
        </w:rPr>
      </w:pPr>
    </w:p>
    <w:p w14:paraId="7C8ACEEE" w14:textId="461E6BD9" w:rsidR="002C08EC" w:rsidRPr="006D522C" w:rsidRDefault="002C08EC" w:rsidP="006D522C">
      <w:pPr>
        <w:pStyle w:val="Heading1"/>
        <w:spacing w:before="0" w:after="240" w:line="240" w:lineRule="auto"/>
      </w:pPr>
      <w:bookmarkStart w:id="14" w:name="_Toc90034310"/>
      <w:r w:rsidRPr="00DF7E91">
        <w:rPr>
          <w:lang w:bidi="cy-GB"/>
        </w:rPr>
        <w:t>Rhannu Gwybodaeth</w:t>
      </w:r>
      <w:bookmarkEnd w:id="14"/>
      <w:r w:rsidRPr="00DF7E91">
        <w:rPr>
          <w:lang w:bidi="cy-GB"/>
        </w:rPr>
        <w:t xml:space="preserve"> </w:t>
      </w:r>
    </w:p>
    <w:p w14:paraId="743178A5" w14:textId="70C7320C" w:rsidR="002C08EC" w:rsidRPr="00DF7E91" w:rsidRDefault="002C08EC" w:rsidP="00375457">
      <w:pPr>
        <w:pStyle w:val="Heading2"/>
        <w:spacing w:before="0" w:after="240" w:line="240" w:lineRule="auto"/>
      </w:pPr>
      <w:r w:rsidRPr="00DF7E91">
        <w:rPr>
          <w:lang w:bidi="cy-GB"/>
        </w:rPr>
        <w:t xml:space="preserve">Mae'r Brifysgol yn ymwybodol o broses y Sianel ac o'r cyfleoedd i rannu gwybodaeth yn anffurfiol ac yn ffurfiol gydag awdurdodau perthnasol. Byddwn yn defnyddio'r rhain pan fyddwn yn ystyried ei bod yn angenrheidiol ac yn briodol gwneud hynny er mwyn atal pobl rhag cael eu tynnu i derfysgaeth. Dim ond pan fydd hyn yn gyson â darpariaethau'r Rheoliad Diogelu Data Cyffredinol y bydd rhannu gwybodaeth yn digwydd. </w:t>
      </w:r>
    </w:p>
    <w:p w14:paraId="6AE4E918" w14:textId="77777777" w:rsidR="002C08EC" w:rsidRDefault="002C08EC" w:rsidP="0042103B">
      <w:pPr>
        <w:spacing w:after="0" w:line="240" w:lineRule="auto"/>
        <w:ind w:right="110"/>
        <w:rPr>
          <w:color w:val="808080"/>
          <w:sz w:val="22"/>
        </w:rPr>
      </w:pPr>
    </w:p>
    <w:p w14:paraId="227C1FA3" w14:textId="7B5D0A53" w:rsidR="002C08EC" w:rsidRPr="0042103B" w:rsidRDefault="002C08EC" w:rsidP="0042103B">
      <w:pPr>
        <w:pStyle w:val="Heading1"/>
        <w:spacing w:before="0" w:after="240" w:line="240" w:lineRule="auto"/>
      </w:pPr>
      <w:bookmarkStart w:id="15" w:name="_Toc90034311"/>
      <w:r w:rsidRPr="00DF7E91">
        <w:rPr>
          <w:lang w:bidi="cy-GB"/>
        </w:rPr>
        <w:t xml:space="preserve">Grŵp Cydlynu Dyletswydd </w:t>
      </w:r>
      <w:bookmarkEnd w:id="15"/>
      <w:r w:rsidR="003667A6">
        <w:rPr>
          <w:lang w:bidi="cy-GB"/>
        </w:rPr>
        <w:t>Prevent</w:t>
      </w:r>
    </w:p>
    <w:p w14:paraId="0ED67740" w14:textId="1C77A27C" w:rsidR="002C08EC" w:rsidRPr="00DF7E91" w:rsidRDefault="002C08EC" w:rsidP="00375457">
      <w:pPr>
        <w:pStyle w:val="ListParagraph"/>
        <w:spacing w:after="240" w:line="240" w:lineRule="auto"/>
        <w:ind w:left="567" w:right="110" w:hanging="567"/>
        <w:rPr>
          <w:rFonts w:cs="Arial"/>
        </w:rPr>
      </w:pPr>
      <w:r w:rsidRPr="00DF7E91">
        <w:rPr>
          <w:rFonts w:cs="Arial"/>
          <w:lang w:bidi="cy-GB"/>
        </w:rPr>
        <w:t>15.1</w:t>
      </w:r>
      <w:r w:rsidRPr="00DF7E91">
        <w:rPr>
          <w:rFonts w:cs="Arial"/>
          <w:lang w:bidi="cy-GB"/>
        </w:rPr>
        <w:tab/>
        <w:t xml:space="preserve">Mae Grŵp Cydlynu Dyletswydd </w:t>
      </w:r>
      <w:r w:rsidR="003667A6">
        <w:rPr>
          <w:rFonts w:cs="Arial"/>
          <w:lang w:bidi="cy-GB"/>
        </w:rPr>
        <w:t>Prevent</w:t>
      </w:r>
      <w:r w:rsidRPr="00DF7E91">
        <w:rPr>
          <w:rFonts w:cs="Arial"/>
          <w:lang w:bidi="cy-GB"/>
        </w:rPr>
        <w:t xml:space="preserve"> y Brifysgol yn cyfarfod dair gwaith y flwyddyn er mwyn goruchwylio cyfrifoldebau cydymffurfiaeth y sefydliad o ran Atal, gan gynnwys ei bolisïau a'i weithdrefnau, a bydd yn parhau i adolygu asesiad risg Atal y Brifysgol a'r cynnydd yn erbyn y camau gweithredu cynllun, ac unrhyw faterion cysylltiedig eraill.</w:t>
      </w:r>
    </w:p>
    <w:p w14:paraId="54A98D38" w14:textId="77777777" w:rsidR="002C08EC" w:rsidRPr="00DF7E91" w:rsidRDefault="002C08EC" w:rsidP="00375457">
      <w:pPr>
        <w:pStyle w:val="ListParagraph"/>
        <w:spacing w:after="240" w:line="240" w:lineRule="auto"/>
        <w:ind w:left="567" w:right="110" w:hanging="567"/>
        <w:rPr>
          <w:rFonts w:cs="Arial"/>
        </w:rPr>
      </w:pPr>
    </w:p>
    <w:p w14:paraId="079B7550" w14:textId="7459BE0E" w:rsidR="002C08EC" w:rsidRPr="00DF7E91" w:rsidRDefault="002C08EC" w:rsidP="00375457">
      <w:pPr>
        <w:pStyle w:val="ListParagraph"/>
        <w:spacing w:after="240" w:line="240" w:lineRule="auto"/>
        <w:ind w:left="567" w:right="110" w:hanging="567"/>
        <w:rPr>
          <w:rFonts w:cs="Arial"/>
        </w:rPr>
      </w:pPr>
      <w:r w:rsidRPr="00DF7E91">
        <w:rPr>
          <w:rFonts w:cs="Arial"/>
          <w:lang w:bidi="cy-GB"/>
        </w:rPr>
        <w:t>15.2</w:t>
      </w:r>
      <w:r w:rsidRPr="00DF7E91">
        <w:rPr>
          <w:rFonts w:cs="Arial"/>
          <w:lang w:bidi="cy-GB"/>
        </w:rPr>
        <w:tab/>
      </w:r>
      <w:r w:rsidR="00790660" w:rsidRPr="00790660">
        <w:rPr>
          <w:rFonts w:cs="Arial"/>
          <w:lang w:bidi="cy-GB"/>
        </w:rPr>
        <w:t>Cadeirir y Grŵp gan Ysgrifennydd y Brifysgol a Chlerc Bwrdd y Llywodraethwyr, ac mae ei aelodau’n cynnwys staff uwch perthnasol o ysgolion, gwasanaethau proffesiynol ac Undeb y Myfyrwyr.</w:t>
      </w:r>
    </w:p>
    <w:p w14:paraId="71F03AFA" w14:textId="77777777" w:rsidR="002C08EC" w:rsidRPr="00DF7E91" w:rsidRDefault="002C08EC" w:rsidP="00375457">
      <w:pPr>
        <w:pStyle w:val="ListParagraph"/>
        <w:spacing w:after="240" w:line="240" w:lineRule="auto"/>
        <w:ind w:left="567" w:right="110" w:hanging="567"/>
        <w:rPr>
          <w:rFonts w:cs="Arial"/>
        </w:rPr>
      </w:pPr>
    </w:p>
    <w:p w14:paraId="13C95C19" w14:textId="00E3E9F7" w:rsidR="0034601D" w:rsidRPr="008A1085" w:rsidRDefault="002C08EC" w:rsidP="00375457">
      <w:pPr>
        <w:pStyle w:val="ListParagraph"/>
        <w:spacing w:after="240" w:line="240" w:lineRule="auto"/>
        <w:ind w:left="567" w:right="110" w:hanging="567"/>
        <w:rPr>
          <w:rFonts w:cs="Arial"/>
        </w:rPr>
      </w:pPr>
      <w:r w:rsidRPr="00DF7E91">
        <w:rPr>
          <w:rFonts w:cs="Arial"/>
          <w:lang w:bidi="cy-GB"/>
        </w:rPr>
        <w:t>15.3</w:t>
      </w:r>
      <w:r w:rsidRPr="00DF7E91">
        <w:rPr>
          <w:rFonts w:cs="Arial"/>
          <w:lang w:bidi="cy-GB"/>
        </w:rPr>
        <w:tab/>
        <w:t xml:space="preserve">Bydd yn derbyn ac yn ystyried Adroddiad Blynyddol gan y Cydlynydd </w:t>
      </w:r>
      <w:r w:rsidR="003667A6">
        <w:rPr>
          <w:rFonts w:cs="Arial"/>
          <w:lang w:bidi="cy-GB"/>
        </w:rPr>
        <w:t>Prevent</w:t>
      </w:r>
      <w:r w:rsidRPr="00DF7E91">
        <w:rPr>
          <w:rFonts w:cs="Arial"/>
          <w:lang w:bidi="cy-GB"/>
        </w:rPr>
        <w:t>, a fydd yn cynnwys gwybodaeth am atgyfeiriadau a wnaed. Bydd hyn yn cael ei rannu gyda Bwrdd y Llywodraethwyr.</w:t>
      </w:r>
    </w:p>
    <w:p w14:paraId="39EFA463" w14:textId="77777777" w:rsidR="0034601D" w:rsidRDefault="0034601D" w:rsidP="0042103B">
      <w:pPr>
        <w:pStyle w:val="Heading1"/>
        <w:numPr>
          <w:ilvl w:val="0"/>
          <w:numId w:val="0"/>
        </w:numPr>
        <w:spacing w:before="0" w:line="240" w:lineRule="auto"/>
      </w:pPr>
    </w:p>
    <w:p w14:paraId="7D8D1F6F" w14:textId="2C780A8F" w:rsidR="008A1085" w:rsidRDefault="00ED19D8" w:rsidP="0042103B">
      <w:pPr>
        <w:pStyle w:val="Heading1"/>
        <w:spacing w:before="0" w:after="240" w:line="240" w:lineRule="auto"/>
      </w:pPr>
      <w:bookmarkStart w:id="16" w:name="_Toc90034312"/>
      <w:r>
        <w:rPr>
          <w:lang w:bidi="cy-GB"/>
        </w:rPr>
        <w:t>Adolygu a Chymeradwyo</w:t>
      </w:r>
      <w:bookmarkEnd w:id="16"/>
    </w:p>
    <w:p w14:paraId="33F071EC" w14:textId="430ECC93" w:rsidR="008627B3" w:rsidRPr="008627B3" w:rsidRDefault="009A23C1" w:rsidP="00375457">
      <w:pPr>
        <w:pStyle w:val="Heading2"/>
        <w:spacing w:before="0" w:after="240" w:line="240" w:lineRule="auto"/>
      </w:pPr>
      <w:r>
        <w:rPr>
          <w:lang w:bidi="cy-GB"/>
        </w:rPr>
        <w:t>Mae'r Cydlynydd</w:t>
      </w:r>
      <w:r w:rsidR="003667A6" w:rsidRPr="003667A6">
        <w:rPr>
          <w:rFonts w:cs="Arial"/>
          <w:lang w:bidi="cy-GB"/>
        </w:rPr>
        <w:t xml:space="preserve"> </w:t>
      </w:r>
      <w:r w:rsidR="003667A6">
        <w:rPr>
          <w:rFonts w:cs="Arial"/>
          <w:lang w:bidi="cy-GB"/>
        </w:rPr>
        <w:t>Prevent</w:t>
      </w:r>
      <w:r w:rsidR="003667A6">
        <w:rPr>
          <w:lang w:bidi="cy-GB"/>
        </w:rPr>
        <w:t xml:space="preserve"> </w:t>
      </w:r>
      <w:r>
        <w:rPr>
          <w:lang w:bidi="cy-GB"/>
        </w:rPr>
        <w:t xml:space="preserve">yn gyfrifol am adolygu'r Polisi bob tair blynedd oni bai bod newidiadau mewn deddfwriaeth, canllawiau statudol, neu'r risg o derfysgaeth yn golygu bod angen adolygiad cynharach.  Rhoddir cymeradwyaeth gan y Grŵp Cydlynu Dyletswydd </w:t>
      </w:r>
      <w:r w:rsidR="003667A6">
        <w:rPr>
          <w:rFonts w:cs="Arial"/>
          <w:lang w:bidi="cy-GB"/>
        </w:rPr>
        <w:t>Prevent</w:t>
      </w:r>
      <w:r>
        <w:rPr>
          <w:lang w:bidi="cy-GB"/>
        </w:rPr>
        <w:t>.</w:t>
      </w:r>
    </w:p>
    <w:p w14:paraId="6A1C6B10" w14:textId="32AA77AA" w:rsidR="00ED6897" w:rsidRDefault="00ED6897" w:rsidP="00375457">
      <w:pPr>
        <w:spacing w:after="240" w:line="240" w:lineRule="auto"/>
      </w:pPr>
    </w:p>
    <w:sectPr w:rsidR="00ED6897" w:rsidSect="00F20D28">
      <w:footerReference w:type="default" r:id="rId1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6ED9" w14:textId="77777777" w:rsidR="00C17F64" w:rsidRDefault="00C17F64" w:rsidP="003B0CD4">
      <w:pPr>
        <w:spacing w:after="0" w:line="240" w:lineRule="auto"/>
      </w:pPr>
      <w:r>
        <w:separator/>
      </w:r>
    </w:p>
  </w:endnote>
  <w:endnote w:type="continuationSeparator" w:id="0">
    <w:p w14:paraId="661FE738" w14:textId="77777777" w:rsidR="00C17F64" w:rsidRDefault="00C17F64"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orbel"/>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6DE" w14:textId="77777777" w:rsidR="00C17F64" w:rsidRDefault="00C17F64" w:rsidP="003B0CD4">
      <w:pPr>
        <w:spacing w:after="0" w:line="240" w:lineRule="auto"/>
      </w:pPr>
      <w:r>
        <w:separator/>
      </w:r>
    </w:p>
  </w:footnote>
  <w:footnote w:type="continuationSeparator" w:id="0">
    <w:p w14:paraId="5DEBFE7A" w14:textId="77777777" w:rsidR="00C17F64" w:rsidRDefault="00C17F64" w:rsidP="003B0CD4">
      <w:pPr>
        <w:spacing w:after="0" w:line="240" w:lineRule="auto"/>
      </w:pPr>
      <w:r>
        <w:continuationSeparator/>
      </w:r>
    </w:p>
  </w:footnote>
  <w:footnote w:id="1">
    <w:p w14:paraId="0F84E3B8" w14:textId="77777777" w:rsidR="0041613C" w:rsidRDefault="0041613C" w:rsidP="0041613C">
      <w:pPr>
        <w:pStyle w:val="FootnoteText"/>
      </w:pPr>
      <w:r>
        <w:rPr>
          <w:rStyle w:val="FootnoteReference"/>
        </w:rPr>
        <w:footnoteRef/>
      </w:r>
      <w:r>
        <w:t xml:space="preserve"> </w:t>
      </w:r>
      <w:hyperlink r:id="rId1" w:history="1">
        <w:r w:rsidRPr="00637599">
          <w:rPr>
            <w:rStyle w:val="Hyperlink"/>
          </w:rPr>
          <w:t>https://www.gov.uk/government/collections/counter-terrorism-and-security-bill</w:t>
        </w:r>
      </w:hyperlink>
      <w:r>
        <w:rPr>
          <w:rStyle w:val="Hyperlink"/>
        </w:rPr>
        <w:t xml:space="preserve"> </w:t>
      </w:r>
    </w:p>
  </w:footnote>
  <w:footnote w:id="2">
    <w:p w14:paraId="3960D739" w14:textId="77777777" w:rsidR="0041613C" w:rsidRDefault="0041613C" w:rsidP="0041613C">
      <w:pPr>
        <w:pStyle w:val="FootnoteText"/>
      </w:pPr>
      <w:r>
        <w:rPr>
          <w:rStyle w:val="FootnoteReference"/>
        </w:rPr>
        <w:footnoteRef/>
      </w:r>
      <w:r>
        <w:t xml:space="preserve"> </w:t>
      </w:r>
      <w:hyperlink r:id="rId2" w:history="1">
        <w:r w:rsidRPr="00637599">
          <w:rPr>
            <w:rStyle w:val="Hyperlink"/>
          </w:rPr>
          <w:t>https://www.gov.uk/government/collections/counter-terrorism-and-security-bill</w:t>
        </w:r>
      </w:hyperlink>
      <w:r>
        <w:rPr>
          <w:rStyle w:val="Hyperlink"/>
        </w:rPr>
        <w:t xml:space="preserve"> </w:t>
      </w:r>
    </w:p>
    <w:p w14:paraId="1F848492" w14:textId="7E21B2CD" w:rsidR="00E95E3A" w:rsidRPr="00F71F09" w:rsidRDefault="0041613C" w:rsidP="0041613C">
      <w:pPr>
        <w:spacing w:after="67"/>
      </w:pPr>
      <w:r>
        <w:rPr>
          <w:rStyle w:val="FootnoteReference"/>
        </w:rPr>
        <w:t>2</w:t>
      </w:r>
      <w:r>
        <w:t xml:space="preserve"> </w:t>
      </w:r>
      <w:hyperlink r:id="rId3" w:history="1">
        <w:r w:rsidRPr="0041613C">
          <w:rPr>
            <w:rStyle w:val="Hyperlink"/>
            <w:rFonts w:cs="Arial"/>
            <w:sz w:val="20"/>
            <w:szCs w:val="20"/>
          </w:rPr>
          <w:t>https://www.gov.uk/government/publications/prevent-duty-guidance/prevent-duty-guidance-for-higher-education-institutions-in-england-and-wales</w:t>
        </w:r>
      </w:hyperlink>
    </w:p>
  </w:footnote>
  <w:footnote w:id="3">
    <w:p w14:paraId="04C0CBD0" w14:textId="64E7A17C" w:rsidR="00EF1E98" w:rsidRDefault="00EF1E98" w:rsidP="00EF1E98">
      <w:pPr>
        <w:pStyle w:val="FootnoteText"/>
      </w:pPr>
      <w:r>
        <w:rPr>
          <w:rStyle w:val="FootnoteReference"/>
          <w:lang w:bidi="cy-GB"/>
        </w:rPr>
        <w:footnoteRef/>
      </w:r>
      <w:r>
        <w:rPr>
          <w:lang w:bidi="cy-GB"/>
        </w:rPr>
        <w:t xml:space="preserve"> </w:t>
      </w:r>
      <w:hyperlink r:id="rId4" w:history="1">
        <w:r w:rsidRPr="007D2A98">
          <w:rPr>
            <w:rStyle w:val="Hyperlink"/>
            <w:lang w:bidi="cy-GB"/>
          </w:rPr>
          <w:t>https://www.gov.uk/government/publications/prevent-duty-guidance/prevent-duty-guidance-for-higher-education-institutions-in-england-and-wales</w:t>
        </w:r>
      </w:hyperlink>
    </w:p>
    <w:p w14:paraId="7357A41B" w14:textId="77777777" w:rsidR="00EF1E98" w:rsidRDefault="00EF1E98" w:rsidP="00EF1E98">
      <w:pPr>
        <w:pStyle w:val="FootnoteText"/>
      </w:pPr>
    </w:p>
  </w:footnote>
  <w:footnote w:id="4">
    <w:p w14:paraId="65385666" w14:textId="252B0F41" w:rsidR="00C07B57" w:rsidRDefault="00C07B57" w:rsidP="00C07B57">
      <w:pPr>
        <w:pStyle w:val="FootnoteText"/>
      </w:pPr>
      <w:r>
        <w:rPr>
          <w:rStyle w:val="FootnoteReference"/>
          <w:lang w:bidi="cy-GB"/>
        </w:rPr>
        <w:footnoteRef/>
      </w:r>
      <w:r>
        <w:rPr>
          <w:lang w:bidi="cy-GB"/>
        </w:rPr>
        <w:t xml:space="preserve"> </w:t>
      </w:r>
      <w:hyperlink r:id="rId5" w:history="1">
        <w:r w:rsidRPr="00F96CAC">
          <w:rPr>
            <w:rStyle w:val="Hyperlink"/>
            <w:lang w:bidi="cy-GB"/>
          </w:rPr>
          <w:t>https://www.gov.uk/government/publications/channel-guidance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33CE6"/>
    <w:multiLevelType w:val="hybridMultilevel"/>
    <w:tmpl w:val="4EC8D9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9641B4"/>
    <w:multiLevelType w:val="multilevel"/>
    <w:tmpl w:val="F77E5F44"/>
    <w:lvl w:ilvl="0">
      <w:start w:val="5"/>
      <w:numFmt w:val="decimal"/>
      <w:lvlText w:val="%1."/>
      <w:lvlJc w:val="left"/>
      <w:pPr>
        <w:ind w:left="720"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DA18E9"/>
    <w:multiLevelType w:val="multilevel"/>
    <w:tmpl w:val="B9CA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78690A"/>
    <w:multiLevelType w:val="hybridMultilevel"/>
    <w:tmpl w:val="F9BE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21962">
    <w:abstractNumId w:val="24"/>
  </w:num>
  <w:num w:numId="2" w16cid:durableId="1215385918">
    <w:abstractNumId w:val="13"/>
  </w:num>
  <w:num w:numId="3" w16cid:durableId="1176190030">
    <w:abstractNumId w:val="15"/>
  </w:num>
  <w:num w:numId="4" w16cid:durableId="127669987">
    <w:abstractNumId w:val="21"/>
  </w:num>
  <w:num w:numId="5" w16cid:durableId="223301418">
    <w:abstractNumId w:val="14"/>
  </w:num>
  <w:num w:numId="6" w16cid:durableId="50885675">
    <w:abstractNumId w:val="22"/>
  </w:num>
  <w:num w:numId="7" w16cid:durableId="1469202171">
    <w:abstractNumId w:val="9"/>
  </w:num>
  <w:num w:numId="8" w16cid:durableId="1731729586">
    <w:abstractNumId w:val="7"/>
  </w:num>
  <w:num w:numId="9" w16cid:durableId="1894346667">
    <w:abstractNumId w:val="6"/>
  </w:num>
  <w:num w:numId="10" w16cid:durableId="932861438">
    <w:abstractNumId w:val="5"/>
  </w:num>
  <w:num w:numId="11" w16cid:durableId="556550822">
    <w:abstractNumId w:val="4"/>
  </w:num>
  <w:num w:numId="12" w16cid:durableId="820391783">
    <w:abstractNumId w:val="8"/>
  </w:num>
  <w:num w:numId="13" w16cid:durableId="367880502">
    <w:abstractNumId w:val="3"/>
  </w:num>
  <w:num w:numId="14" w16cid:durableId="35934935">
    <w:abstractNumId w:val="2"/>
  </w:num>
  <w:num w:numId="15" w16cid:durableId="425077599">
    <w:abstractNumId w:val="1"/>
  </w:num>
  <w:num w:numId="16" w16cid:durableId="288752235">
    <w:abstractNumId w:val="0"/>
  </w:num>
  <w:num w:numId="17" w16cid:durableId="1819691737">
    <w:abstractNumId w:val="11"/>
  </w:num>
  <w:num w:numId="18" w16cid:durableId="1810441221">
    <w:abstractNumId w:val="19"/>
  </w:num>
  <w:num w:numId="19" w16cid:durableId="14585235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143851">
    <w:abstractNumId w:val="23"/>
  </w:num>
  <w:num w:numId="21" w16cid:durableId="20713419">
    <w:abstractNumId w:val="12"/>
  </w:num>
  <w:num w:numId="22" w16cid:durableId="1983190189">
    <w:abstractNumId w:val="17"/>
  </w:num>
  <w:num w:numId="23" w16cid:durableId="872110486">
    <w:abstractNumId w:val="20"/>
  </w:num>
  <w:num w:numId="24" w16cid:durableId="796072225">
    <w:abstractNumId w:val="10"/>
  </w:num>
  <w:num w:numId="25" w16cid:durableId="1563635129">
    <w:abstractNumId w:val="16"/>
  </w:num>
  <w:num w:numId="26" w16cid:durableId="774446530">
    <w:abstractNumId w:val="21"/>
  </w:num>
  <w:num w:numId="27" w16cid:durableId="464276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5G2E/xC7BmcU7YbLHyEZRa5xisjcY0ldvmveooeulYkLsmP0rlR0OAiYFzx9c+QBRt6MnZ4jmL9XR+MSj+9ygw==" w:salt="duhB7J7l/X/22P1AkHSV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0F2"/>
    <w:rsid w:val="00001C83"/>
    <w:rsid w:val="0000694C"/>
    <w:rsid w:val="00006C1E"/>
    <w:rsid w:val="00007C1F"/>
    <w:rsid w:val="00015CC3"/>
    <w:rsid w:val="00015E84"/>
    <w:rsid w:val="00023AAD"/>
    <w:rsid w:val="00023DAB"/>
    <w:rsid w:val="00034C64"/>
    <w:rsid w:val="0003525D"/>
    <w:rsid w:val="000423C2"/>
    <w:rsid w:val="00043BCC"/>
    <w:rsid w:val="00047932"/>
    <w:rsid w:val="00067966"/>
    <w:rsid w:val="00075393"/>
    <w:rsid w:val="00084894"/>
    <w:rsid w:val="000909A0"/>
    <w:rsid w:val="0009597B"/>
    <w:rsid w:val="00096435"/>
    <w:rsid w:val="000968FE"/>
    <w:rsid w:val="000C5048"/>
    <w:rsid w:val="000D0B2C"/>
    <w:rsid w:val="000D21E8"/>
    <w:rsid w:val="000D23F4"/>
    <w:rsid w:val="000D3EF5"/>
    <w:rsid w:val="000E449E"/>
    <w:rsid w:val="000F0838"/>
    <w:rsid w:val="000F13D6"/>
    <w:rsid w:val="000F360F"/>
    <w:rsid w:val="000F3FF4"/>
    <w:rsid w:val="000F71D0"/>
    <w:rsid w:val="0012564B"/>
    <w:rsid w:val="00127B28"/>
    <w:rsid w:val="001309D4"/>
    <w:rsid w:val="00130BA3"/>
    <w:rsid w:val="0013304E"/>
    <w:rsid w:val="0013607D"/>
    <w:rsid w:val="001367FE"/>
    <w:rsid w:val="001420C5"/>
    <w:rsid w:val="00144DEA"/>
    <w:rsid w:val="00147FDA"/>
    <w:rsid w:val="0015225C"/>
    <w:rsid w:val="00161EDB"/>
    <w:rsid w:val="001676E7"/>
    <w:rsid w:val="00173BD4"/>
    <w:rsid w:val="00173FF8"/>
    <w:rsid w:val="00175532"/>
    <w:rsid w:val="00176A6B"/>
    <w:rsid w:val="001944AD"/>
    <w:rsid w:val="00194CEC"/>
    <w:rsid w:val="001A52A7"/>
    <w:rsid w:val="001A7F68"/>
    <w:rsid w:val="001B4E9E"/>
    <w:rsid w:val="001B6874"/>
    <w:rsid w:val="001C0E14"/>
    <w:rsid w:val="001C1AC9"/>
    <w:rsid w:val="001D589B"/>
    <w:rsid w:val="001D610B"/>
    <w:rsid w:val="001E196D"/>
    <w:rsid w:val="001E54DD"/>
    <w:rsid w:val="001E5EDD"/>
    <w:rsid w:val="001F481D"/>
    <w:rsid w:val="001F5E5B"/>
    <w:rsid w:val="001F7F6A"/>
    <w:rsid w:val="00215570"/>
    <w:rsid w:val="002345B6"/>
    <w:rsid w:val="00234E7D"/>
    <w:rsid w:val="00251583"/>
    <w:rsid w:val="00260329"/>
    <w:rsid w:val="00261178"/>
    <w:rsid w:val="002625CF"/>
    <w:rsid w:val="00263057"/>
    <w:rsid w:val="00276D78"/>
    <w:rsid w:val="00280E27"/>
    <w:rsid w:val="00281060"/>
    <w:rsid w:val="002C08EC"/>
    <w:rsid w:val="002C671D"/>
    <w:rsid w:val="002D5E57"/>
    <w:rsid w:val="002E408E"/>
    <w:rsid w:val="002F3B5B"/>
    <w:rsid w:val="003053F3"/>
    <w:rsid w:val="00310A76"/>
    <w:rsid w:val="0031658A"/>
    <w:rsid w:val="003205F6"/>
    <w:rsid w:val="0032264E"/>
    <w:rsid w:val="0033086D"/>
    <w:rsid w:val="0034601D"/>
    <w:rsid w:val="00351D20"/>
    <w:rsid w:val="003526E4"/>
    <w:rsid w:val="00355BB4"/>
    <w:rsid w:val="003620DA"/>
    <w:rsid w:val="003667A6"/>
    <w:rsid w:val="00367FE6"/>
    <w:rsid w:val="003703D0"/>
    <w:rsid w:val="00375457"/>
    <w:rsid w:val="00376449"/>
    <w:rsid w:val="003838A9"/>
    <w:rsid w:val="00392D84"/>
    <w:rsid w:val="0039553F"/>
    <w:rsid w:val="003A7850"/>
    <w:rsid w:val="003B0CD4"/>
    <w:rsid w:val="003B5021"/>
    <w:rsid w:val="003B522D"/>
    <w:rsid w:val="003B78B3"/>
    <w:rsid w:val="003C2126"/>
    <w:rsid w:val="003C2A43"/>
    <w:rsid w:val="003D060C"/>
    <w:rsid w:val="003E6D68"/>
    <w:rsid w:val="004003B1"/>
    <w:rsid w:val="00403FF2"/>
    <w:rsid w:val="00406B6E"/>
    <w:rsid w:val="00406F60"/>
    <w:rsid w:val="00410570"/>
    <w:rsid w:val="00413A51"/>
    <w:rsid w:val="0041613C"/>
    <w:rsid w:val="00417F2E"/>
    <w:rsid w:val="0042103B"/>
    <w:rsid w:val="00424E11"/>
    <w:rsid w:val="004338FC"/>
    <w:rsid w:val="00451F6F"/>
    <w:rsid w:val="00454793"/>
    <w:rsid w:val="004618C7"/>
    <w:rsid w:val="00462387"/>
    <w:rsid w:val="004734A0"/>
    <w:rsid w:val="004952AA"/>
    <w:rsid w:val="004A0911"/>
    <w:rsid w:val="004B20D0"/>
    <w:rsid w:val="004D3778"/>
    <w:rsid w:val="004E429B"/>
    <w:rsid w:val="004E6F06"/>
    <w:rsid w:val="004F3D8E"/>
    <w:rsid w:val="004F3E35"/>
    <w:rsid w:val="004F3F03"/>
    <w:rsid w:val="004F51E7"/>
    <w:rsid w:val="005005F9"/>
    <w:rsid w:val="005035F0"/>
    <w:rsid w:val="00514848"/>
    <w:rsid w:val="005203BF"/>
    <w:rsid w:val="0053012F"/>
    <w:rsid w:val="00530F92"/>
    <w:rsid w:val="00531045"/>
    <w:rsid w:val="00537AEA"/>
    <w:rsid w:val="00542772"/>
    <w:rsid w:val="00545096"/>
    <w:rsid w:val="0055051B"/>
    <w:rsid w:val="00554934"/>
    <w:rsid w:val="00560C84"/>
    <w:rsid w:val="0056661F"/>
    <w:rsid w:val="005730E9"/>
    <w:rsid w:val="0057553C"/>
    <w:rsid w:val="005A4F77"/>
    <w:rsid w:val="005A5AD5"/>
    <w:rsid w:val="005B067A"/>
    <w:rsid w:val="005B2987"/>
    <w:rsid w:val="005B4F45"/>
    <w:rsid w:val="005C1286"/>
    <w:rsid w:val="005C342A"/>
    <w:rsid w:val="005C6410"/>
    <w:rsid w:val="005D0B18"/>
    <w:rsid w:val="005D365D"/>
    <w:rsid w:val="005D3DFB"/>
    <w:rsid w:val="005D60CC"/>
    <w:rsid w:val="0060088D"/>
    <w:rsid w:val="006322B2"/>
    <w:rsid w:val="006377CE"/>
    <w:rsid w:val="00645C47"/>
    <w:rsid w:val="00650E25"/>
    <w:rsid w:val="00656BA8"/>
    <w:rsid w:val="006649BD"/>
    <w:rsid w:val="00667082"/>
    <w:rsid w:val="00670D87"/>
    <w:rsid w:val="00675991"/>
    <w:rsid w:val="00681AE3"/>
    <w:rsid w:val="00684ACE"/>
    <w:rsid w:val="00686B34"/>
    <w:rsid w:val="00697936"/>
    <w:rsid w:val="00697DFA"/>
    <w:rsid w:val="006A0052"/>
    <w:rsid w:val="006A4FE6"/>
    <w:rsid w:val="006B33D7"/>
    <w:rsid w:val="006B3E2B"/>
    <w:rsid w:val="006D1638"/>
    <w:rsid w:val="006D522C"/>
    <w:rsid w:val="006D579E"/>
    <w:rsid w:val="006D6498"/>
    <w:rsid w:val="006E0277"/>
    <w:rsid w:val="006F2404"/>
    <w:rsid w:val="00700188"/>
    <w:rsid w:val="00702D09"/>
    <w:rsid w:val="00705B2F"/>
    <w:rsid w:val="0071039C"/>
    <w:rsid w:val="00714650"/>
    <w:rsid w:val="007150F4"/>
    <w:rsid w:val="00722FD5"/>
    <w:rsid w:val="00730E1A"/>
    <w:rsid w:val="00733890"/>
    <w:rsid w:val="00734A37"/>
    <w:rsid w:val="00734D37"/>
    <w:rsid w:val="00753AFD"/>
    <w:rsid w:val="007614F1"/>
    <w:rsid w:val="007673B8"/>
    <w:rsid w:val="0077217C"/>
    <w:rsid w:val="00790660"/>
    <w:rsid w:val="00795375"/>
    <w:rsid w:val="007A0E66"/>
    <w:rsid w:val="007D14DA"/>
    <w:rsid w:val="007D1E1E"/>
    <w:rsid w:val="007F447E"/>
    <w:rsid w:val="00803D56"/>
    <w:rsid w:val="008051EB"/>
    <w:rsid w:val="00815A26"/>
    <w:rsid w:val="008163CC"/>
    <w:rsid w:val="008211DB"/>
    <w:rsid w:val="00824DDD"/>
    <w:rsid w:val="00826F04"/>
    <w:rsid w:val="00844206"/>
    <w:rsid w:val="00845A73"/>
    <w:rsid w:val="008467C2"/>
    <w:rsid w:val="00854E81"/>
    <w:rsid w:val="008569CD"/>
    <w:rsid w:val="008627B3"/>
    <w:rsid w:val="00862D95"/>
    <w:rsid w:val="0086368B"/>
    <w:rsid w:val="00866360"/>
    <w:rsid w:val="008704F6"/>
    <w:rsid w:val="00872EEE"/>
    <w:rsid w:val="008741DB"/>
    <w:rsid w:val="0088599E"/>
    <w:rsid w:val="008A1085"/>
    <w:rsid w:val="008A14E8"/>
    <w:rsid w:val="008A59DC"/>
    <w:rsid w:val="008B3307"/>
    <w:rsid w:val="008C551C"/>
    <w:rsid w:val="008D23D2"/>
    <w:rsid w:val="008E427D"/>
    <w:rsid w:val="008F408E"/>
    <w:rsid w:val="00905E84"/>
    <w:rsid w:val="00933AD2"/>
    <w:rsid w:val="009359B4"/>
    <w:rsid w:val="00945CC4"/>
    <w:rsid w:val="00951D87"/>
    <w:rsid w:val="00951E2D"/>
    <w:rsid w:val="00952ED2"/>
    <w:rsid w:val="00971EA6"/>
    <w:rsid w:val="00973B36"/>
    <w:rsid w:val="00973C73"/>
    <w:rsid w:val="0097500D"/>
    <w:rsid w:val="0098001E"/>
    <w:rsid w:val="00993BF9"/>
    <w:rsid w:val="00997F2A"/>
    <w:rsid w:val="009A1219"/>
    <w:rsid w:val="009A23C1"/>
    <w:rsid w:val="009A3418"/>
    <w:rsid w:val="009C13B3"/>
    <w:rsid w:val="009C2331"/>
    <w:rsid w:val="009C26A5"/>
    <w:rsid w:val="009C3B88"/>
    <w:rsid w:val="009C7B96"/>
    <w:rsid w:val="009D0C38"/>
    <w:rsid w:val="009D2881"/>
    <w:rsid w:val="009D4EF7"/>
    <w:rsid w:val="009E4FB1"/>
    <w:rsid w:val="009F426A"/>
    <w:rsid w:val="00A05E79"/>
    <w:rsid w:val="00A10647"/>
    <w:rsid w:val="00A113F2"/>
    <w:rsid w:val="00A1696C"/>
    <w:rsid w:val="00A17065"/>
    <w:rsid w:val="00A42DAC"/>
    <w:rsid w:val="00A4514F"/>
    <w:rsid w:val="00A503AA"/>
    <w:rsid w:val="00A5160D"/>
    <w:rsid w:val="00A52378"/>
    <w:rsid w:val="00A57539"/>
    <w:rsid w:val="00A640A2"/>
    <w:rsid w:val="00A64EBD"/>
    <w:rsid w:val="00A7691F"/>
    <w:rsid w:val="00A77E46"/>
    <w:rsid w:val="00A92385"/>
    <w:rsid w:val="00A94447"/>
    <w:rsid w:val="00AA2FF7"/>
    <w:rsid w:val="00AA7427"/>
    <w:rsid w:val="00AC25C9"/>
    <w:rsid w:val="00AD1A07"/>
    <w:rsid w:val="00AD1CA8"/>
    <w:rsid w:val="00AE006F"/>
    <w:rsid w:val="00AE0592"/>
    <w:rsid w:val="00AE3499"/>
    <w:rsid w:val="00AE3A65"/>
    <w:rsid w:val="00AE551D"/>
    <w:rsid w:val="00AE66FB"/>
    <w:rsid w:val="00AE7CC3"/>
    <w:rsid w:val="00AF24EF"/>
    <w:rsid w:val="00B04A83"/>
    <w:rsid w:val="00B05A36"/>
    <w:rsid w:val="00B0766D"/>
    <w:rsid w:val="00B1455D"/>
    <w:rsid w:val="00B24794"/>
    <w:rsid w:val="00B36065"/>
    <w:rsid w:val="00B36605"/>
    <w:rsid w:val="00B367A3"/>
    <w:rsid w:val="00B528ED"/>
    <w:rsid w:val="00B529E7"/>
    <w:rsid w:val="00B54D4D"/>
    <w:rsid w:val="00B61CAE"/>
    <w:rsid w:val="00B62331"/>
    <w:rsid w:val="00B6307B"/>
    <w:rsid w:val="00B65212"/>
    <w:rsid w:val="00B75892"/>
    <w:rsid w:val="00B82F2B"/>
    <w:rsid w:val="00B86932"/>
    <w:rsid w:val="00B86E39"/>
    <w:rsid w:val="00B96BC5"/>
    <w:rsid w:val="00BA6C69"/>
    <w:rsid w:val="00BB4B9D"/>
    <w:rsid w:val="00BB74FF"/>
    <w:rsid w:val="00BC6115"/>
    <w:rsid w:val="00BC77B0"/>
    <w:rsid w:val="00BD745B"/>
    <w:rsid w:val="00BE2084"/>
    <w:rsid w:val="00C05B84"/>
    <w:rsid w:val="00C07B20"/>
    <w:rsid w:val="00C07B57"/>
    <w:rsid w:val="00C130B3"/>
    <w:rsid w:val="00C17F64"/>
    <w:rsid w:val="00C21EFB"/>
    <w:rsid w:val="00C229D4"/>
    <w:rsid w:val="00C24D8F"/>
    <w:rsid w:val="00C2613E"/>
    <w:rsid w:val="00C30F00"/>
    <w:rsid w:val="00C3114A"/>
    <w:rsid w:val="00C341BE"/>
    <w:rsid w:val="00C460EA"/>
    <w:rsid w:val="00C76E83"/>
    <w:rsid w:val="00C96FC6"/>
    <w:rsid w:val="00CA1500"/>
    <w:rsid w:val="00CA6EDB"/>
    <w:rsid w:val="00CB137C"/>
    <w:rsid w:val="00CB1F64"/>
    <w:rsid w:val="00CB3453"/>
    <w:rsid w:val="00CB5D44"/>
    <w:rsid w:val="00CC25B1"/>
    <w:rsid w:val="00CD441C"/>
    <w:rsid w:val="00CD582A"/>
    <w:rsid w:val="00CE47D3"/>
    <w:rsid w:val="00CE608D"/>
    <w:rsid w:val="00CF559B"/>
    <w:rsid w:val="00D14E8A"/>
    <w:rsid w:val="00D20880"/>
    <w:rsid w:val="00D24E57"/>
    <w:rsid w:val="00D36851"/>
    <w:rsid w:val="00D46E50"/>
    <w:rsid w:val="00D53097"/>
    <w:rsid w:val="00D55578"/>
    <w:rsid w:val="00D5591B"/>
    <w:rsid w:val="00D65F67"/>
    <w:rsid w:val="00D86BA7"/>
    <w:rsid w:val="00D916A5"/>
    <w:rsid w:val="00D9301C"/>
    <w:rsid w:val="00D973DB"/>
    <w:rsid w:val="00DA05EE"/>
    <w:rsid w:val="00DA33A3"/>
    <w:rsid w:val="00DC0A22"/>
    <w:rsid w:val="00DC2F2F"/>
    <w:rsid w:val="00DD37FC"/>
    <w:rsid w:val="00DD4D23"/>
    <w:rsid w:val="00DE4000"/>
    <w:rsid w:val="00DF46E9"/>
    <w:rsid w:val="00E212A3"/>
    <w:rsid w:val="00E219F4"/>
    <w:rsid w:val="00E24738"/>
    <w:rsid w:val="00E374E4"/>
    <w:rsid w:val="00E53462"/>
    <w:rsid w:val="00E62C64"/>
    <w:rsid w:val="00E734C7"/>
    <w:rsid w:val="00E84FDC"/>
    <w:rsid w:val="00E95E3A"/>
    <w:rsid w:val="00EA321C"/>
    <w:rsid w:val="00EA67D8"/>
    <w:rsid w:val="00EA69F4"/>
    <w:rsid w:val="00EB0A95"/>
    <w:rsid w:val="00EC2C8F"/>
    <w:rsid w:val="00EC4180"/>
    <w:rsid w:val="00ED02EC"/>
    <w:rsid w:val="00ED1374"/>
    <w:rsid w:val="00ED184E"/>
    <w:rsid w:val="00ED19D8"/>
    <w:rsid w:val="00ED1C05"/>
    <w:rsid w:val="00ED4CDF"/>
    <w:rsid w:val="00ED6897"/>
    <w:rsid w:val="00EE23DF"/>
    <w:rsid w:val="00EF1E98"/>
    <w:rsid w:val="00EF69B5"/>
    <w:rsid w:val="00F07112"/>
    <w:rsid w:val="00F11EDE"/>
    <w:rsid w:val="00F20D28"/>
    <w:rsid w:val="00F314A6"/>
    <w:rsid w:val="00F31A84"/>
    <w:rsid w:val="00F31DCB"/>
    <w:rsid w:val="00F57835"/>
    <w:rsid w:val="00F74ABA"/>
    <w:rsid w:val="00F77E1A"/>
    <w:rsid w:val="00F84635"/>
    <w:rsid w:val="00F9179B"/>
    <w:rsid w:val="00FA2D46"/>
    <w:rsid w:val="00FA30DC"/>
    <w:rsid w:val="00FA734B"/>
    <w:rsid w:val="00FC6E7A"/>
    <w:rsid w:val="00FD22EE"/>
    <w:rsid w:val="00FE0808"/>
    <w:rsid w:val="00FE2C3C"/>
    <w:rsid w:val="0598C42B"/>
    <w:rsid w:val="0955DEAD"/>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8913119"/>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26"/>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26"/>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26"/>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26"/>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26"/>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26"/>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7D1E1E"/>
    <w:pPr>
      <w:tabs>
        <w:tab w:val="left" w:pos="567"/>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DF46E9"/>
  </w:style>
  <w:style w:type="character" w:customStyle="1" w:styleId="scxw114308624">
    <w:name w:val="scxw114308624"/>
    <w:basedOn w:val="DefaultParagraphFont"/>
    <w:rsid w:val="00DF46E9"/>
  </w:style>
  <w:style w:type="character" w:customStyle="1" w:styleId="eop">
    <w:name w:val="eop"/>
    <w:basedOn w:val="DefaultParagraphFont"/>
    <w:rsid w:val="00DF46E9"/>
  </w:style>
  <w:style w:type="paragraph" w:customStyle="1" w:styleId="Default">
    <w:name w:val="Default"/>
    <w:rsid w:val="00753AFD"/>
    <w:pPr>
      <w:autoSpaceDE w:val="0"/>
      <w:autoSpaceDN w:val="0"/>
      <w:adjustRightInd w:val="0"/>
      <w:spacing w:after="0" w:line="240" w:lineRule="auto"/>
    </w:pPr>
    <w:rPr>
      <w:rFonts w:ascii="Arial" w:eastAsia="Calibri" w:hAnsi="Arial" w:cs="Arial"/>
      <w:color w:val="000000"/>
      <w:sz w:val="24"/>
      <w:szCs w:val="24"/>
      <w:lang w:eastAsia="en-GB"/>
    </w:rPr>
  </w:style>
  <w:style w:type="paragraph" w:styleId="FootnoteText">
    <w:name w:val="footnote text"/>
    <w:basedOn w:val="Normal"/>
    <w:link w:val="FootnoteTextChar"/>
    <w:uiPriority w:val="99"/>
    <w:semiHidden/>
    <w:unhideWhenUsed/>
    <w:rsid w:val="002D5E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E57"/>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2D5E57"/>
    <w:rPr>
      <w:vertAlign w:val="superscript"/>
    </w:rPr>
  </w:style>
  <w:style w:type="paragraph" w:styleId="NormalWeb">
    <w:name w:val="Normal (Web)"/>
    <w:basedOn w:val="Normal"/>
    <w:uiPriority w:val="99"/>
    <w:semiHidden/>
    <w:unhideWhenUsed/>
    <w:rsid w:val="002C671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8725">
      <w:bodyDiv w:val="1"/>
      <w:marLeft w:val="0"/>
      <w:marRight w:val="0"/>
      <w:marTop w:val="0"/>
      <w:marBottom w:val="0"/>
      <w:divBdr>
        <w:top w:val="none" w:sz="0" w:space="0" w:color="auto"/>
        <w:left w:val="none" w:sz="0" w:space="0" w:color="auto"/>
        <w:bottom w:val="none" w:sz="0" w:space="0" w:color="auto"/>
        <w:right w:val="none" w:sz="0" w:space="0" w:color="auto"/>
      </w:divBdr>
      <w:divsChild>
        <w:div w:id="1702895913">
          <w:marLeft w:val="0"/>
          <w:marRight w:val="0"/>
          <w:marTop w:val="0"/>
          <w:marBottom w:val="0"/>
          <w:divBdr>
            <w:top w:val="none" w:sz="0" w:space="0" w:color="auto"/>
            <w:left w:val="none" w:sz="0" w:space="0" w:color="auto"/>
            <w:bottom w:val="none" w:sz="0" w:space="0" w:color="auto"/>
            <w:right w:val="none" w:sz="0" w:space="0" w:color="auto"/>
          </w:divBdr>
          <w:divsChild>
            <w:div w:id="1489513578">
              <w:marLeft w:val="0"/>
              <w:marRight w:val="0"/>
              <w:marTop w:val="0"/>
              <w:marBottom w:val="0"/>
              <w:divBdr>
                <w:top w:val="none" w:sz="0" w:space="0" w:color="auto"/>
                <w:left w:val="none" w:sz="0" w:space="0" w:color="auto"/>
                <w:bottom w:val="none" w:sz="0" w:space="0" w:color="auto"/>
                <w:right w:val="none" w:sz="0" w:space="0" w:color="auto"/>
              </w:divBdr>
              <w:divsChild>
                <w:div w:id="14847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18" Type="http://schemas.openxmlformats.org/officeDocument/2006/relationships/hyperlink" Target="mailto:safeguard@cardifmet.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diffmet.ac.uk/about/policyhub/Pages/default.aspx" TargetMode="External"/><Relationship Id="rId17" Type="http://schemas.openxmlformats.org/officeDocument/2006/relationships/hyperlink" Target="https://www.cardiffmet.ac.uk/about/policyhub/Pages/default.aspx" TargetMode="External"/><Relationship Id="rId2" Type="http://schemas.openxmlformats.org/officeDocument/2006/relationships/customXml" Target="../customXml/item2.xml"/><Relationship Id="rId16" Type="http://schemas.openxmlformats.org/officeDocument/2006/relationships/hyperlink" Target="https://outlookuwicac.sharepoint.com/sites/Secretariat/SitePages/Compliance/Prevent/Hom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afeguard@cardiffmet.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Pages/default.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gov.uk%2Fgovernment%2Fpublications%2Fprevent-duty-guidance%2Fprevent-duty-guidance-for-higher-education-institutions-in-england-and-wales&amp;data=02%7C01%7CERSteele%40cardiffmet.ac.uk%7C592d993169e04affd43d08d79371d32e%7C189dc61c769b40488b0f6de074bba26c%7C0%7C0%7C637139989392592407&amp;sdata=ZPNH4xyCwgcxMeDtPLGIVmi1iWjLi2sX6HrxHLgePLg%3D&amp;reserved=0" TargetMode="External"/><Relationship Id="rId2" Type="http://schemas.openxmlformats.org/officeDocument/2006/relationships/hyperlink" Target="https://www.gov.uk/government/collections/counter-terrorism-and-security-bill" TargetMode="External"/><Relationship Id="rId1" Type="http://schemas.openxmlformats.org/officeDocument/2006/relationships/hyperlink" Target="https://www.gov.uk/government/collections/counter-terrorism-and-security-bill" TargetMode="External"/><Relationship Id="rId5" Type="http://schemas.openxmlformats.org/officeDocument/2006/relationships/hyperlink" Target="https://www.gov.uk/government/publications/channel-guidance" TargetMode="External"/><Relationship Id="rId4" Type="http://schemas.openxmlformats.org/officeDocument/2006/relationships/hyperlink" Target="https://www.gov.uk/government/publications/prevent-duty-guidance/prevent-duty-guidance-for-higher-education-institutions-in-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FD013B-9D53-44CF-9320-C70E03F7B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99EDA-5C5A-40B3-AAE2-2D73EBE932E4}">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2905</Words>
  <Characters>16564</Characters>
  <Application>Microsoft Office Word</Application>
  <DocSecurity>12</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dcterms:created xsi:type="dcterms:W3CDTF">2025-01-20T09:35:00Z</dcterms:created>
  <dcterms:modified xsi:type="dcterms:W3CDTF">2025-01-20T09:35:00Z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