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74E29FEE" w:rsidR="00B75892" w:rsidRDefault="0069509A" w:rsidP="0009597B">
      <w:pPr>
        <w:pStyle w:val="Title"/>
        <w:jc w:val="center"/>
      </w:pPr>
      <w:bookmarkStart w:id="0" w:name="_Toc195546839"/>
      <w:r w:rsidRPr="0069509A">
        <w:t xml:space="preserve">Polisi a </w:t>
      </w:r>
      <w:proofErr w:type="spellStart"/>
      <w:r w:rsidRPr="0069509A">
        <w:t>Gweithdrefn</w:t>
      </w:r>
      <w:proofErr w:type="spellEnd"/>
      <w:r w:rsidRPr="0069509A">
        <w:t xml:space="preserve"> </w:t>
      </w:r>
      <w:proofErr w:type="spellStart"/>
      <w:r w:rsidRPr="0069509A">
        <w:t>Mabwysiadu</w:t>
      </w:r>
      <w:proofErr w:type="spellEnd"/>
      <w:r w:rsidRPr="0069509A">
        <w:t xml:space="preserve"> a </w:t>
      </w:r>
      <w:proofErr w:type="spellStart"/>
      <w:r w:rsidRPr="0069509A">
        <w:t>Benthyg</w:t>
      </w:r>
      <w:proofErr w:type="spellEnd"/>
      <w:r w:rsidRPr="0069509A">
        <w:t xml:space="preserve"> </w:t>
      </w:r>
      <w:proofErr w:type="spellStart"/>
      <w:r w:rsidRPr="0069509A">
        <w:t>Croth</w:t>
      </w:r>
      <w:bookmarkEnd w:id="0"/>
      <w:proofErr w:type="spellEnd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95546840"/>
      <w:proofErr w:type="spellStart"/>
      <w:r w:rsidRPr="004A7710">
        <w:t>Manylion</w:t>
      </w:r>
      <w:proofErr w:type="spellEnd"/>
      <w:r w:rsidRPr="004A7710">
        <w:t xml:space="preserve"> </w:t>
      </w:r>
      <w:proofErr w:type="spellStart"/>
      <w:r w:rsidRPr="004A7710">
        <w:t>Allweddol</w:t>
      </w:r>
      <w:bookmarkEnd w:id="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5D0B18" w:rsidRPr="00424E11" w14:paraId="5A70EC26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3075CBE1" w14:textId="5A4ACB2E" w:rsidR="005D0B18" w:rsidRPr="00FE2C3C" w:rsidRDefault="00F65185" w:rsidP="00E62C64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3773" w:type="dxa"/>
            <w:vAlign w:val="center"/>
          </w:tcPr>
          <w:p w14:paraId="321B3FF2" w14:textId="63DE6947" w:rsidR="005D0B18" w:rsidRPr="00D9301C" w:rsidRDefault="0069509A" w:rsidP="00E62C64">
            <w:pPr>
              <w:rPr>
                <w:rStyle w:val="SubtleEmphasis"/>
              </w:rPr>
            </w:pPr>
            <w:r w:rsidRPr="0069509A">
              <w:rPr>
                <w:rStyle w:val="SubtleEmphasis"/>
              </w:rPr>
              <w:t xml:space="preserve">Polisi a </w:t>
            </w:r>
            <w:proofErr w:type="spellStart"/>
            <w:r w:rsidRPr="0069509A">
              <w:rPr>
                <w:rStyle w:val="SubtleEmphasis"/>
              </w:rPr>
              <w:t>Gweithdrefn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Mabwysiadu</w:t>
            </w:r>
            <w:proofErr w:type="spellEnd"/>
            <w:r w:rsidRPr="0069509A">
              <w:rPr>
                <w:rStyle w:val="SubtleEmphasis"/>
              </w:rPr>
              <w:t xml:space="preserve"> a </w:t>
            </w:r>
            <w:proofErr w:type="spellStart"/>
            <w:r w:rsidRPr="0069509A">
              <w:rPr>
                <w:rStyle w:val="SubtleEmphasis"/>
              </w:rPr>
              <w:t>Benthyg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Croth</w:t>
            </w:r>
            <w:proofErr w:type="spellEnd"/>
          </w:p>
        </w:tc>
      </w:tr>
      <w:tr w:rsidR="00424E11" w:rsidRPr="00424E11" w14:paraId="0311DF9D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3920415A" w14:textId="13EBC3D0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3773" w:type="dxa"/>
            <w:vAlign w:val="center"/>
          </w:tcPr>
          <w:p w14:paraId="2577E17B" w14:textId="1D9DDF07" w:rsidR="00424E11" w:rsidRPr="00D9301C" w:rsidRDefault="00104166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4 Hydref</w:t>
            </w:r>
            <w:r w:rsidR="0069509A">
              <w:rPr>
                <w:rStyle w:val="SubtleEmphasis"/>
              </w:rPr>
              <w:t xml:space="preserve"> 202</w:t>
            </w:r>
            <w:r>
              <w:rPr>
                <w:rStyle w:val="SubtleEmphasis"/>
              </w:rPr>
              <w:t>3</w:t>
            </w:r>
          </w:p>
        </w:tc>
      </w:tr>
      <w:tr w:rsidR="00424E11" w:rsidRPr="00424E11" w14:paraId="4A73979F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5FBC38CA" w14:textId="199238D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3773" w:type="dxa"/>
            <w:vAlign w:val="center"/>
          </w:tcPr>
          <w:p w14:paraId="52DB8469" w14:textId="54AD4649" w:rsidR="00424E11" w:rsidRPr="0069509A" w:rsidRDefault="00F9679A" w:rsidP="00E62C64">
            <w:pPr>
              <w:rPr>
                <w:rStyle w:val="SubtleEmphasis"/>
                <w:highlight w:val="yellow"/>
              </w:rPr>
            </w:pPr>
            <w:proofErr w:type="spellStart"/>
            <w:r>
              <w:rPr>
                <w:rStyle w:val="SubtleEmphasis"/>
                <w:color w:val="auto"/>
                <w:lang w:bidi="cy-GB"/>
              </w:rPr>
              <w:t>Bwrdd</w:t>
            </w:r>
            <w:proofErr w:type="spellEnd"/>
            <w:r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>
              <w:rPr>
                <w:rStyle w:val="SubtleEmphasis"/>
                <w:color w:val="auto"/>
                <w:lang w:bidi="cy-GB"/>
              </w:rPr>
              <w:t>Academaidd</w:t>
            </w:r>
            <w:proofErr w:type="spellEnd"/>
          </w:p>
        </w:tc>
      </w:tr>
      <w:tr w:rsidR="00424E11" w:rsidRPr="00424E11" w14:paraId="7130D26C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4F8C82AE" w14:textId="3C608CB4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3773" w:type="dxa"/>
            <w:vAlign w:val="center"/>
          </w:tcPr>
          <w:p w14:paraId="5C7E37D5" w14:textId="3189B6B8" w:rsidR="00424E11" w:rsidRPr="00D9301C" w:rsidRDefault="0069509A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Fersiwn</w:t>
            </w:r>
            <w:proofErr w:type="spellEnd"/>
            <w:r>
              <w:rPr>
                <w:rStyle w:val="SubtleEmphasis"/>
              </w:rPr>
              <w:t xml:space="preserve"> 1.</w:t>
            </w:r>
            <w:r w:rsidR="00F9679A">
              <w:rPr>
                <w:rStyle w:val="SubtleEmphasis"/>
              </w:rPr>
              <w:t>2</w:t>
            </w:r>
          </w:p>
        </w:tc>
      </w:tr>
      <w:tr w:rsidR="00424E11" w:rsidRPr="00424E11" w14:paraId="51E7BDE9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79057696" w14:textId="1B914BF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3773" w:type="dxa"/>
            <w:vAlign w:val="center"/>
          </w:tcPr>
          <w:p w14:paraId="61A35459" w14:textId="7041A88B" w:rsidR="00424E11" w:rsidRPr="00D9301C" w:rsidRDefault="0069509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</w:t>
            </w:r>
            <w:r w:rsidR="003318F1">
              <w:rPr>
                <w:rStyle w:val="SubtleEmphasis"/>
              </w:rPr>
              <w:t>l</w:t>
            </w:r>
            <w:r>
              <w:rPr>
                <w:rStyle w:val="SubtleEmphasis"/>
              </w:rPr>
              <w:t xml:space="preserve"> 20</w:t>
            </w:r>
            <w:r w:rsidR="00F9679A">
              <w:rPr>
                <w:rStyle w:val="SubtleEmphasis"/>
              </w:rPr>
              <w:t>21</w:t>
            </w:r>
          </w:p>
        </w:tc>
      </w:tr>
      <w:tr w:rsidR="00424E11" w:rsidRPr="00424E11" w14:paraId="317ADAD2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426D7CD8" w14:textId="5E209EA0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3773" w:type="dxa"/>
            <w:vAlign w:val="center"/>
          </w:tcPr>
          <w:p w14:paraId="7D5B4534" w14:textId="21EBDD60" w:rsidR="00424E11" w:rsidRPr="00D9301C" w:rsidRDefault="0069509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</w:t>
            </w:r>
            <w:r w:rsidR="003318F1">
              <w:rPr>
                <w:rStyle w:val="SubtleEmphasis"/>
              </w:rPr>
              <w:t>l</w:t>
            </w:r>
            <w:r>
              <w:rPr>
                <w:rStyle w:val="SubtleEmphasis"/>
              </w:rPr>
              <w:t xml:space="preserve"> 2027</w:t>
            </w:r>
          </w:p>
        </w:tc>
      </w:tr>
      <w:tr w:rsidR="00424E11" w:rsidRPr="00424E11" w14:paraId="75C9C866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512978BD" w14:textId="74C2004E" w:rsidR="00424E11" w:rsidRPr="00FE2C3C" w:rsidRDefault="00FE38BC" w:rsidP="00FE38BC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3773" w:type="dxa"/>
            <w:vAlign w:val="center"/>
          </w:tcPr>
          <w:p w14:paraId="3F09CB51" w14:textId="1C7AE98D" w:rsidR="00424E11" w:rsidRPr="00D9301C" w:rsidRDefault="00F9679A" w:rsidP="00D9301C">
            <w:pPr>
              <w:rPr>
                <w:rStyle w:val="SubtleEmphasis"/>
              </w:rPr>
            </w:pPr>
            <w:r>
              <w:rPr>
                <w:i/>
                <w:color w:val="auto"/>
                <w:szCs w:val="24"/>
                <w:lang w:bidi="cy-GB"/>
              </w:rPr>
              <w:t xml:space="preserve">Dim </w:t>
            </w:r>
            <w:proofErr w:type="spellStart"/>
            <w:r>
              <w:rPr>
                <w:i/>
                <w:color w:val="auto"/>
                <w:szCs w:val="24"/>
                <w:lang w:bidi="cy-GB"/>
              </w:rPr>
              <w:t>newid</w:t>
            </w:r>
            <w:proofErr w:type="spellEnd"/>
            <w:r>
              <w:rPr>
                <w:i/>
                <w:color w:val="auto"/>
                <w:szCs w:val="24"/>
                <w:lang w:bidi="cy-GB"/>
              </w:rPr>
              <w:t xml:space="preserve"> </w:t>
            </w:r>
            <w:proofErr w:type="spellStart"/>
            <w:r>
              <w:rPr>
                <w:i/>
                <w:color w:val="auto"/>
                <w:szCs w:val="24"/>
                <w:lang w:bidi="cy-GB"/>
              </w:rPr>
              <w:t>mawr</w:t>
            </w:r>
            <w:proofErr w:type="spellEnd"/>
          </w:p>
        </w:tc>
      </w:tr>
      <w:tr w:rsidR="00424E11" w:rsidRPr="00424E11" w14:paraId="3089C9C7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5919F96C" w14:textId="73B1BA71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3773" w:type="dxa"/>
            <w:vAlign w:val="center"/>
          </w:tcPr>
          <w:p w14:paraId="21C90D3F" w14:textId="77777777" w:rsidR="00424E11" w:rsidRPr="00937368" w:rsidRDefault="00F9679A" w:rsidP="00937368">
            <w:pPr>
              <w:pStyle w:val="ListParagraph"/>
              <w:numPr>
                <w:ilvl w:val="0"/>
                <w:numId w:val="27"/>
              </w:numPr>
              <w:rPr>
                <w:i/>
                <w:iCs/>
                <w:spacing w:val="-2"/>
              </w:rPr>
            </w:pPr>
            <w:proofErr w:type="spellStart"/>
            <w:r w:rsidRPr="00937368">
              <w:rPr>
                <w:i/>
                <w:iCs/>
              </w:rPr>
              <w:t>Cais</w:t>
            </w:r>
            <w:proofErr w:type="spellEnd"/>
            <w:r w:rsidRPr="00937368">
              <w:rPr>
                <w:i/>
                <w:iCs/>
                <w:spacing w:val="-5"/>
              </w:rPr>
              <w:t xml:space="preserve"> </w:t>
            </w:r>
            <w:proofErr w:type="spellStart"/>
            <w:r w:rsidRPr="00937368">
              <w:rPr>
                <w:i/>
                <w:iCs/>
              </w:rPr>
              <w:t>i</w:t>
            </w:r>
            <w:proofErr w:type="spellEnd"/>
            <w:r w:rsidRPr="00937368">
              <w:rPr>
                <w:i/>
                <w:iCs/>
                <w:spacing w:val="-3"/>
              </w:rPr>
              <w:t xml:space="preserve"> </w:t>
            </w:r>
            <w:proofErr w:type="spellStart"/>
            <w:r w:rsidRPr="00937368">
              <w:rPr>
                <w:i/>
                <w:iCs/>
              </w:rPr>
              <w:t>gymryd</w:t>
            </w:r>
            <w:proofErr w:type="spellEnd"/>
            <w:r w:rsidRPr="00937368">
              <w:rPr>
                <w:i/>
                <w:iCs/>
                <w:spacing w:val="-3"/>
              </w:rPr>
              <w:t xml:space="preserve"> </w:t>
            </w:r>
            <w:proofErr w:type="spellStart"/>
            <w:r w:rsidRPr="00937368">
              <w:rPr>
                <w:i/>
                <w:iCs/>
              </w:rPr>
              <w:t>Absenoldeb</w:t>
            </w:r>
            <w:proofErr w:type="spellEnd"/>
            <w:r w:rsidRPr="00937368">
              <w:rPr>
                <w:i/>
                <w:iCs/>
                <w:spacing w:val="-3"/>
              </w:rPr>
              <w:t xml:space="preserve"> </w:t>
            </w:r>
            <w:proofErr w:type="spellStart"/>
            <w:r w:rsidRPr="00937368">
              <w:rPr>
                <w:i/>
                <w:iCs/>
                <w:spacing w:val="-2"/>
              </w:rPr>
              <w:t>Mabwysiadu</w:t>
            </w:r>
            <w:proofErr w:type="spellEnd"/>
          </w:p>
          <w:p w14:paraId="46445330" w14:textId="77777777" w:rsidR="00857401" w:rsidRPr="00937368" w:rsidRDefault="00857401" w:rsidP="00937368">
            <w:pPr>
              <w:pStyle w:val="ListParagraph"/>
              <w:numPr>
                <w:ilvl w:val="0"/>
                <w:numId w:val="27"/>
              </w:numPr>
              <w:rPr>
                <w:i/>
                <w:iCs/>
                <w:spacing w:val="-2"/>
              </w:rPr>
            </w:pPr>
            <w:proofErr w:type="spellStart"/>
            <w:r w:rsidRPr="00937368">
              <w:rPr>
                <w:i/>
                <w:iCs/>
                <w:spacing w:val="-2"/>
              </w:rPr>
              <w:t>Siart</w:t>
            </w:r>
            <w:proofErr w:type="spellEnd"/>
            <w:r w:rsidRPr="00937368">
              <w:rPr>
                <w:i/>
                <w:iCs/>
                <w:spacing w:val="-2"/>
              </w:rPr>
              <w:t xml:space="preserve"> </w:t>
            </w:r>
            <w:proofErr w:type="spellStart"/>
            <w:r w:rsidRPr="00937368">
              <w:rPr>
                <w:i/>
                <w:iCs/>
                <w:spacing w:val="-2"/>
              </w:rPr>
              <w:t>Llif</w:t>
            </w:r>
            <w:proofErr w:type="spellEnd"/>
            <w:r w:rsidRPr="00937368">
              <w:rPr>
                <w:i/>
                <w:iCs/>
                <w:spacing w:val="-2"/>
              </w:rPr>
              <w:t xml:space="preserve"> </w:t>
            </w:r>
            <w:proofErr w:type="spellStart"/>
            <w:r w:rsidRPr="00937368">
              <w:rPr>
                <w:i/>
                <w:iCs/>
                <w:spacing w:val="-2"/>
              </w:rPr>
              <w:t>Mabwysiadu</w:t>
            </w:r>
            <w:proofErr w:type="spellEnd"/>
            <w:r w:rsidRPr="00937368">
              <w:rPr>
                <w:i/>
                <w:iCs/>
                <w:spacing w:val="-2"/>
              </w:rPr>
              <w:t xml:space="preserve"> a </w:t>
            </w:r>
            <w:proofErr w:type="spellStart"/>
            <w:r w:rsidRPr="00937368">
              <w:rPr>
                <w:i/>
                <w:iCs/>
                <w:spacing w:val="-2"/>
              </w:rPr>
              <w:t>Benthyg</w:t>
            </w:r>
            <w:proofErr w:type="spellEnd"/>
            <w:r w:rsidRPr="00937368">
              <w:rPr>
                <w:i/>
                <w:iCs/>
                <w:spacing w:val="-2"/>
              </w:rPr>
              <w:t xml:space="preserve"> </w:t>
            </w:r>
            <w:proofErr w:type="spellStart"/>
            <w:r w:rsidRPr="00937368">
              <w:rPr>
                <w:i/>
                <w:iCs/>
                <w:spacing w:val="-2"/>
              </w:rPr>
              <w:t>Croth</w:t>
            </w:r>
            <w:proofErr w:type="spellEnd"/>
          </w:p>
          <w:p w14:paraId="56E85981" w14:textId="77777777" w:rsidR="00832D1D" w:rsidRPr="00937368" w:rsidRDefault="00832D1D" w:rsidP="00937368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proofErr w:type="spellStart"/>
            <w:r w:rsidRPr="00937368">
              <w:rPr>
                <w:i/>
                <w:iCs/>
              </w:rPr>
              <w:t>Canllawiau</w:t>
            </w:r>
            <w:proofErr w:type="spellEnd"/>
            <w:r w:rsidRPr="00937368">
              <w:rPr>
                <w:i/>
                <w:iCs/>
              </w:rPr>
              <w:t xml:space="preserve"> </w:t>
            </w:r>
            <w:proofErr w:type="spellStart"/>
            <w:r w:rsidRPr="00937368">
              <w:rPr>
                <w:i/>
                <w:iCs/>
              </w:rPr>
              <w:t>Absenoldeb</w:t>
            </w:r>
            <w:proofErr w:type="spellEnd"/>
          </w:p>
          <w:p w14:paraId="77BF824A" w14:textId="77777777" w:rsidR="00915E4B" w:rsidRPr="00915E4B" w:rsidRDefault="00915E4B" w:rsidP="00937368">
            <w:pPr>
              <w:pStyle w:val="Heading2"/>
              <w:numPr>
                <w:ilvl w:val="0"/>
                <w:numId w:val="27"/>
              </w:numPr>
              <w:rPr>
                <w:i/>
                <w:iCs/>
              </w:rPr>
            </w:pPr>
            <w:r w:rsidRPr="00915E4B">
              <w:rPr>
                <w:i/>
                <w:iCs/>
              </w:rPr>
              <w:t xml:space="preserve">Polisi a </w:t>
            </w:r>
            <w:proofErr w:type="spellStart"/>
            <w:r w:rsidRPr="00915E4B">
              <w:rPr>
                <w:i/>
                <w:iCs/>
              </w:rPr>
              <w:t>Gweithdrefn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Absenoldeb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Rhiant</w:t>
            </w:r>
            <w:proofErr w:type="spellEnd"/>
            <w:r w:rsidRPr="00915E4B">
              <w:rPr>
                <w:i/>
                <w:iCs/>
              </w:rPr>
              <w:t xml:space="preserve"> a </w:t>
            </w:r>
            <w:proofErr w:type="spellStart"/>
            <w:r w:rsidRPr="00915E4B">
              <w:rPr>
                <w:i/>
                <w:iCs/>
              </w:rPr>
              <w:t>Rennir</w:t>
            </w:r>
            <w:proofErr w:type="spellEnd"/>
          </w:p>
          <w:p w14:paraId="08F6567C" w14:textId="77777777" w:rsidR="00915E4B" w:rsidRPr="00915E4B" w:rsidRDefault="00915E4B" w:rsidP="00937368">
            <w:pPr>
              <w:pStyle w:val="Heading2"/>
              <w:numPr>
                <w:ilvl w:val="0"/>
                <w:numId w:val="27"/>
              </w:numPr>
              <w:rPr>
                <w:i/>
                <w:iCs/>
              </w:rPr>
            </w:pPr>
            <w:r w:rsidRPr="00915E4B">
              <w:rPr>
                <w:i/>
                <w:iCs/>
              </w:rPr>
              <w:t xml:space="preserve">Polisi a </w:t>
            </w:r>
            <w:proofErr w:type="spellStart"/>
            <w:r w:rsidRPr="00915E4B">
              <w:rPr>
                <w:i/>
                <w:iCs/>
              </w:rPr>
              <w:t>Gweithdrefn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Tadolaeth</w:t>
            </w:r>
            <w:proofErr w:type="spellEnd"/>
          </w:p>
          <w:p w14:paraId="6D60816D" w14:textId="77777777" w:rsidR="00915E4B" w:rsidRPr="00915E4B" w:rsidRDefault="00915E4B" w:rsidP="00937368">
            <w:pPr>
              <w:pStyle w:val="Heading2"/>
              <w:numPr>
                <w:ilvl w:val="0"/>
                <w:numId w:val="27"/>
              </w:numPr>
              <w:rPr>
                <w:i/>
                <w:iCs/>
              </w:rPr>
            </w:pPr>
            <w:r w:rsidRPr="00915E4B">
              <w:rPr>
                <w:i/>
                <w:iCs/>
              </w:rPr>
              <w:t xml:space="preserve">Polisi a </w:t>
            </w:r>
            <w:proofErr w:type="spellStart"/>
            <w:r w:rsidRPr="00915E4B">
              <w:rPr>
                <w:i/>
                <w:iCs/>
              </w:rPr>
              <w:t>Gweithdrefn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Absenoldeb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Rhiant</w:t>
            </w:r>
            <w:proofErr w:type="spellEnd"/>
          </w:p>
          <w:p w14:paraId="5482948D" w14:textId="738D41BE" w:rsidR="00832D1D" w:rsidRPr="00915E4B" w:rsidRDefault="00915E4B" w:rsidP="00937368">
            <w:pPr>
              <w:pStyle w:val="Heading2"/>
              <w:numPr>
                <w:ilvl w:val="0"/>
                <w:numId w:val="27"/>
              </w:numPr>
              <w:rPr>
                <w:rStyle w:val="SubtleEmphasis"/>
                <w:i w:val="0"/>
                <w:iCs w:val="0"/>
                <w:color w:val="222A35" w:themeColor="text2" w:themeShade="80"/>
              </w:rPr>
            </w:pPr>
            <w:proofErr w:type="spellStart"/>
            <w:r w:rsidRPr="00915E4B">
              <w:rPr>
                <w:i/>
                <w:iCs/>
              </w:rPr>
              <w:t>Canllawiau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Gweithio’n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Hyblyg</w:t>
            </w:r>
            <w:proofErr w:type="spellEnd"/>
          </w:p>
        </w:tc>
      </w:tr>
      <w:tr w:rsidR="00424E11" w:rsidRPr="00424E11" w14:paraId="7A2B0B2D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60927075" w14:textId="60105A8C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3773" w:type="dxa"/>
            <w:vAlign w:val="center"/>
          </w:tcPr>
          <w:p w14:paraId="6CF12526" w14:textId="70986F88" w:rsidR="00424E11" w:rsidRPr="00D9301C" w:rsidRDefault="00857401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6 Ebril</w:t>
            </w:r>
            <w:r w:rsidR="003318F1">
              <w:rPr>
                <w:rStyle w:val="SubtleEmphasis"/>
              </w:rPr>
              <w:t>l</w:t>
            </w:r>
            <w:r>
              <w:rPr>
                <w:rStyle w:val="SubtleEmphasis"/>
              </w:rPr>
              <w:t xml:space="preserve"> 2024</w:t>
            </w:r>
          </w:p>
        </w:tc>
      </w:tr>
      <w:tr w:rsidR="00424E11" w:rsidRPr="00424E11" w14:paraId="31B148B0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20FB7C39" w14:textId="0F8093EE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3773" w:type="dxa"/>
            <w:vAlign w:val="center"/>
          </w:tcPr>
          <w:p w14:paraId="6AD96980" w14:textId="13AC503F" w:rsidR="00424E11" w:rsidRPr="00D9301C" w:rsidRDefault="00BE7201" w:rsidP="00E62C64">
            <w:pPr>
              <w:rPr>
                <w:rStyle w:val="SubtleEmphasis"/>
              </w:rPr>
            </w:pPr>
            <w:proofErr w:type="spellStart"/>
            <w:r w:rsidRPr="00BE7201">
              <w:rPr>
                <w:rStyle w:val="SubtleEmphasis"/>
              </w:rPr>
              <w:t>Prif</w:t>
            </w:r>
            <w:proofErr w:type="spellEnd"/>
            <w:r w:rsidRPr="00BE7201">
              <w:rPr>
                <w:rStyle w:val="SubtleEmphasis"/>
              </w:rPr>
              <w:t xml:space="preserve"> </w:t>
            </w:r>
            <w:proofErr w:type="spellStart"/>
            <w:r w:rsidRPr="00BE7201">
              <w:rPr>
                <w:rStyle w:val="SubtleEmphasis"/>
              </w:rPr>
              <w:t>Swyddog</w:t>
            </w:r>
            <w:proofErr w:type="spellEnd"/>
            <w:r w:rsidRPr="00BE7201">
              <w:rPr>
                <w:rStyle w:val="SubtleEmphasis"/>
              </w:rPr>
              <w:t xml:space="preserve"> </w:t>
            </w:r>
            <w:proofErr w:type="spellStart"/>
            <w:r w:rsidRPr="00BE7201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1A728E75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3DD4BEC4" w14:textId="015F2D4D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3773" w:type="dxa"/>
            <w:vAlign w:val="center"/>
          </w:tcPr>
          <w:p w14:paraId="25A73394" w14:textId="7B7EE38A" w:rsidR="00424E11" w:rsidRPr="00D9301C" w:rsidRDefault="0069509A" w:rsidP="00E62C64">
            <w:pPr>
              <w:rPr>
                <w:rStyle w:val="SubtleEmphasis"/>
              </w:rPr>
            </w:pPr>
            <w:proofErr w:type="spellStart"/>
            <w:r w:rsidRPr="0069509A">
              <w:rPr>
                <w:rStyle w:val="SubtleEmphasis"/>
              </w:rPr>
              <w:t>Gwasanaethau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5EC8AF95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587C7980" w14:textId="0D773945" w:rsidR="00424E11" w:rsidRPr="00FE2C3C" w:rsidRDefault="00886C83" w:rsidP="00E62C64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3773" w:type="dxa"/>
            <w:vAlign w:val="center"/>
          </w:tcPr>
          <w:p w14:paraId="3A4E0954" w14:textId="3598C5FD" w:rsidR="00424E11" w:rsidRPr="00D9301C" w:rsidRDefault="0069509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Lwilliams3</w:t>
            </w:r>
            <w:r w:rsidR="004F3F03" w:rsidRPr="00D9301C">
              <w:rPr>
                <w:rStyle w:val="SubtleEmphasis"/>
              </w:rPr>
              <w:t>@cardiffmet.ac.uk</w:t>
            </w:r>
          </w:p>
        </w:tc>
      </w:tr>
    </w:tbl>
    <w:p w14:paraId="30144868" w14:textId="77777777" w:rsidR="00EE097B" w:rsidRDefault="00EE097B" w:rsidP="00A30EF7">
      <w:pPr>
        <w:pStyle w:val="ActionPoints"/>
        <w:numPr>
          <w:ilvl w:val="0"/>
          <w:numId w:val="0"/>
        </w:numPr>
        <w:rPr>
          <w:rFonts w:ascii="Altis Book" w:hAnsi="Altis Book"/>
          <w:color w:val="415464"/>
          <w:sz w:val="28"/>
          <w:szCs w:val="32"/>
        </w:rPr>
      </w:pPr>
    </w:p>
    <w:p w14:paraId="5E83A0CF" w14:textId="77777777" w:rsidR="00BE7201" w:rsidRDefault="00BE7201" w:rsidP="00A30EF7">
      <w:pPr>
        <w:pStyle w:val="ActionPoints"/>
        <w:numPr>
          <w:ilvl w:val="0"/>
          <w:numId w:val="0"/>
        </w:numPr>
        <w:rPr>
          <w:rFonts w:ascii="Altis Book" w:hAnsi="Altis Book"/>
          <w:color w:val="415464"/>
          <w:sz w:val="28"/>
          <w:szCs w:val="32"/>
        </w:rPr>
      </w:pPr>
    </w:p>
    <w:p w14:paraId="6617E01C" w14:textId="57068474" w:rsidR="004956BC" w:rsidRPr="004956BC" w:rsidRDefault="004956BC" w:rsidP="00A30EF7">
      <w:pPr>
        <w:pStyle w:val="ActionPoints"/>
        <w:numPr>
          <w:ilvl w:val="0"/>
          <w:numId w:val="0"/>
        </w:numPr>
        <w:rPr>
          <w:rFonts w:ascii="Altis Book" w:hAnsi="Altis Book"/>
          <w:color w:val="415464"/>
          <w:sz w:val="28"/>
          <w:szCs w:val="32"/>
        </w:rPr>
      </w:pPr>
      <w:proofErr w:type="spellStart"/>
      <w:r w:rsidRPr="004956BC">
        <w:rPr>
          <w:rFonts w:ascii="Altis Book" w:hAnsi="Altis Book"/>
          <w:color w:val="415464"/>
          <w:sz w:val="28"/>
          <w:szCs w:val="32"/>
        </w:rPr>
        <w:lastRenderedPageBreak/>
        <w:t>Hyb</w:t>
      </w:r>
      <w:proofErr w:type="spellEnd"/>
      <w:r w:rsidRPr="004956BC">
        <w:rPr>
          <w:rFonts w:ascii="Altis Book" w:hAnsi="Altis Book"/>
          <w:color w:val="415464"/>
          <w:sz w:val="28"/>
          <w:szCs w:val="32"/>
        </w:rPr>
        <w:t xml:space="preserve"> Polisi</w:t>
      </w:r>
    </w:p>
    <w:p w14:paraId="6635E66F" w14:textId="77777777" w:rsidR="004956BC" w:rsidRPr="00813D7E" w:rsidRDefault="004956BC" w:rsidP="00C8453F">
      <w:r w:rsidRPr="00813D7E">
        <w:t xml:space="preserve">I </w:t>
      </w:r>
      <w:proofErr w:type="spellStart"/>
      <w:r w:rsidRPr="00813D7E">
        <w:t>gael</w:t>
      </w:r>
      <w:proofErr w:type="spellEnd"/>
      <w:r w:rsidRPr="00813D7E">
        <w:t xml:space="preserve"> </w:t>
      </w:r>
      <w:proofErr w:type="spellStart"/>
      <w:r w:rsidRPr="00813D7E">
        <w:t>rhagor</w:t>
      </w:r>
      <w:proofErr w:type="spellEnd"/>
      <w:r w:rsidRPr="00813D7E">
        <w:t xml:space="preserve"> o </w:t>
      </w:r>
      <w:proofErr w:type="spellStart"/>
      <w:r w:rsidRPr="00813D7E">
        <w:t>wybodaeth</w:t>
      </w:r>
      <w:proofErr w:type="spellEnd"/>
      <w:r w:rsidRPr="00813D7E">
        <w:t xml:space="preserve"> am </w:t>
      </w:r>
      <w:proofErr w:type="spellStart"/>
      <w:r w:rsidRPr="00813D7E">
        <w:t>bolisïau</w:t>
      </w:r>
      <w:proofErr w:type="spellEnd"/>
      <w:r w:rsidRPr="00813D7E">
        <w:t>:</w:t>
      </w:r>
    </w:p>
    <w:p w14:paraId="7F932F7E" w14:textId="13EADD8F" w:rsidR="00C8453F" w:rsidRDefault="004956BC" w:rsidP="00813D7E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</w:t>
      </w:r>
      <w:proofErr w:type="spellEnd"/>
      <w:r w:rsidRPr="00813D7E">
        <w:t xml:space="preserve"> </w:t>
      </w:r>
      <w:proofErr w:type="spellStart"/>
      <w:r w:rsidRPr="00813D7E">
        <w:t>dudalennau'r</w:t>
      </w:r>
      <w:proofErr w:type="spellEnd"/>
      <w:r w:rsidRPr="00813D7E">
        <w:t xml:space="preserve"> </w:t>
      </w:r>
      <w:proofErr w:type="spellStart"/>
      <w:r w:rsidRPr="00813D7E">
        <w:t>Ysgrifenyddiaeth</w:t>
      </w:r>
      <w:proofErr w:type="spellEnd"/>
      <w:r w:rsidRPr="00813D7E">
        <w:t xml:space="preserve"> </w:t>
      </w:r>
      <w:proofErr w:type="spellStart"/>
      <w:r w:rsidRPr="00813D7E">
        <w:t>ar</w:t>
      </w:r>
      <w:proofErr w:type="spellEnd"/>
      <w:r w:rsidRPr="00813D7E">
        <w:t xml:space="preserve"> InSite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i'r</w:t>
      </w:r>
      <w:proofErr w:type="spellEnd"/>
      <w:r w:rsidRPr="00813D7E">
        <w:t xml:space="preserve"> </w:t>
      </w:r>
      <w:proofErr w:type="spellStart"/>
      <w:r w:rsidRPr="00813D7E">
        <w:t>Hyb</w:t>
      </w:r>
      <w:proofErr w:type="spellEnd"/>
      <w:r w:rsidRPr="00813D7E">
        <w:t xml:space="preserve"> Polisi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3" w:history="1">
        <w:r w:rsidRPr="00E801AC">
          <w:rPr>
            <w:rStyle w:val="Hyperlink"/>
          </w:rPr>
          <w:t>cardiffmet.ac.uk/about/</w:t>
        </w:r>
        <w:proofErr w:type="spellStart"/>
        <w:r w:rsidRPr="00E801AC">
          <w:rPr>
            <w:rStyle w:val="Hyperlink"/>
          </w:rPr>
          <w:t>policyhub</w:t>
        </w:r>
        <w:proofErr w:type="spellEnd"/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proofErr w:type="spellStart"/>
      <w:r w:rsidRPr="00813D7E">
        <w:t>Cysylltwch</w:t>
      </w:r>
      <w:proofErr w:type="spellEnd"/>
      <w:r w:rsidRPr="00813D7E">
        <w:t xml:space="preserve">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109558D0" w14:textId="77777777" w:rsidR="00F9679A" w:rsidRDefault="00F9679A" w:rsidP="001F4CE8"/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67A7F4C9" w14:textId="77777777" w:rsidR="00D43686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proofErr w:type="spellStart"/>
          <w:r>
            <w:rPr>
              <w:rStyle w:val="Heading1Char"/>
            </w:rPr>
            <w:t>Cynnwys</w:t>
          </w:r>
          <w:proofErr w:type="spellEnd"/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3166B06B" w14:textId="3FE6233D" w:rsidR="00D43686" w:rsidRDefault="00D4368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39" w:history="1">
            <w:r w:rsidRPr="00B12545">
              <w:rPr>
                <w:rStyle w:val="Hyperlink"/>
                <w:noProof/>
              </w:rPr>
              <w:t>Polisi a Gweithdrefn Mabwysiadu a Benthyg Croth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AB3D7" w14:textId="18E360A0" w:rsidR="00D43686" w:rsidRDefault="00D4368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0" w:history="1">
            <w:r w:rsidRPr="00B12545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21713" w14:textId="1A3958F1" w:rsidR="00D43686" w:rsidRDefault="00D4368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1" w:history="1">
            <w:r w:rsidRPr="00B12545">
              <w:rPr>
                <w:rStyle w:val="Hyperlink"/>
                <w:noProof/>
              </w:rPr>
              <w:t>Polisi Mabwysiadu a Benthyg Croth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BF0D1" w14:textId="244851D1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2" w:history="1">
            <w:r w:rsidRPr="00B1254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2759E" w14:textId="470356E5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3" w:history="1">
            <w:r w:rsidRPr="00B1254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Cwmpas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6F342" w14:textId="4303DBD2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4" w:history="1">
            <w:r w:rsidRPr="00B1254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Absenoldeb Mabwysiadu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F020C" w14:textId="6090AE02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5" w:history="1">
            <w:r w:rsidRPr="00B12545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Tâl Mabwysiadu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E3C62" w14:textId="4DFB88DA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6" w:history="1">
            <w:r w:rsidRPr="00B12545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Tâl Mabwysiadu Galwedigaethol Prifysgol Metropolitan 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F5405" w14:textId="703DAE84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7" w:history="1">
            <w:r w:rsidRPr="00B12545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Mabwysiadu o Dramor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7042E" w14:textId="7A9547FD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8" w:history="1">
            <w:r w:rsidRPr="00B12545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Cytundebau Benthyg Croth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833AC" w14:textId="4CF8D1B2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9" w:history="1">
            <w:r w:rsidRPr="00B12545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Diffiniadau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33AF4" w14:textId="1974E9DA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0" w:history="1">
            <w:r w:rsidRPr="00B12545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98AF1" w14:textId="5DF5C597" w:rsidR="00D43686" w:rsidRDefault="00D4368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1" w:history="1">
            <w:r w:rsidRPr="00B12545">
              <w:rPr>
                <w:rStyle w:val="Hyperlink"/>
                <w:noProof/>
              </w:rPr>
              <w:t>Gweithdrefn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41366" w14:textId="4A8475E0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2" w:history="1">
            <w:r w:rsidRPr="00B1254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Hysbysu gan y Cyflogai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8ED59" w14:textId="1FD9832D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3" w:history="1">
            <w:r w:rsidRPr="00B1254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Cyfrifoldebau Prifysgol Metropolitan 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63923" w14:textId="08395B08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4" w:history="1">
            <w:r w:rsidRPr="00B1254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Amser o’r Gwaith ar gyfer Cyfarfodydd/Apwyntiadau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ACA54" w14:textId="3497D31F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5" w:history="1">
            <w:r w:rsidRPr="00B12545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Amser o’r Gwaith o ran Cytundebau Benthyg Croth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0F7D1" w14:textId="084E0FB9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6" w:history="1">
            <w:r w:rsidRPr="00B12545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Diwrnodau Cadw mewn Cysylltiad yn ystod Absenoldeb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FFE25" w14:textId="0C1AD36E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7" w:history="1">
            <w:r w:rsidRPr="00B12545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Dychwelyd i’r Gwaith wedi Absenoldeb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59687" w14:textId="21D72D77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8" w:history="1">
            <w:r w:rsidRPr="00B12545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Absenoldeb a Thâl Gofal Newyddenedigol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C7EA7" w14:textId="47DEB53B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9" w:history="1">
            <w:r w:rsidRPr="00B12545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Pensiwn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39CB2" w14:textId="11D4A42B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60" w:history="1">
            <w:r w:rsidRPr="00B12545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Gwyliau Blynyddol, Gwyliau Banc a Diwrnodau Consesiynol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F0BD6" w14:textId="0FA4C87C" w:rsidR="00D43686" w:rsidRDefault="00D43686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61" w:history="1">
            <w:r w:rsidRPr="00B12545">
              <w:rPr>
                <w:rStyle w:val="Hyperlink"/>
                <w:rFonts w:asciiTheme="majorHAnsi" w:hAnsiTheme="majorHAnsi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Contractau Tymor Penodol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61344" w14:textId="1367E0E3" w:rsidR="00D43686" w:rsidRDefault="00D43686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62" w:history="1">
            <w:r w:rsidRPr="00B12545">
              <w:rPr>
                <w:rStyle w:val="Hyperlink"/>
                <w:rFonts w:asciiTheme="majorHAnsi" w:hAnsiTheme="majorHAnsi"/>
                <w:noProof/>
              </w:rPr>
              <w:t>11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Dogfennau Perthynol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33F5A" w14:textId="3D6BECF6" w:rsidR="00CB5D44" w:rsidRPr="00EE097B" w:rsidRDefault="00176A6B">
          <w:pPr>
            <w:rPr>
              <w:b/>
              <w:bCs/>
              <w:noProof/>
              <w:shd w:val="clear" w:color="auto" w:fill="E6E6E6"/>
            </w:rPr>
          </w:pPr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295717A1" w14:textId="11243157" w:rsidR="0077217C" w:rsidRDefault="00742EE3" w:rsidP="009359B4">
      <w:pPr>
        <w:pStyle w:val="Title"/>
      </w:pPr>
      <w:bookmarkStart w:id="2" w:name="_Toc195546841"/>
      <w:r>
        <w:lastRenderedPageBreak/>
        <w:t xml:space="preserve">Polisi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bookmarkEnd w:id="2"/>
      <w:proofErr w:type="spellEnd"/>
    </w:p>
    <w:p w14:paraId="42A623EF" w14:textId="77777777" w:rsidR="00742EE3" w:rsidRDefault="00742EE3" w:rsidP="00742EE3">
      <w:pPr>
        <w:pStyle w:val="Heading1"/>
      </w:pPr>
      <w:bookmarkStart w:id="3" w:name="_Toc195546842"/>
      <w:proofErr w:type="spellStart"/>
      <w:r>
        <w:t>Cyflwyniad</w:t>
      </w:r>
      <w:bookmarkEnd w:id="3"/>
      <w:proofErr w:type="spellEnd"/>
    </w:p>
    <w:p w14:paraId="7ABD6136" w14:textId="77777777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</w:t>
      </w:r>
      <w:proofErr w:type="spellStart"/>
      <w:r>
        <w:t>galwadau</w:t>
      </w:r>
      <w:proofErr w:type="spellEnd"/>
      <w:r>
        <w:t xml:space="preserve"> a </w:t>
      </w:r>
      <w:proofErr w:type="spellStart"/>
      <w:r>
        <w:t>phwysigrwydd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teuluol</w:t>
      </w:r>
      <w:proofErr w:type="spellEnd"/>
      <w:r>
        <w:t xml:space="preserve">. Felly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ymrwymedig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o </w:t>
      </w:r>
      <w:proofErr w:type="spellStart"/>
      <w:r>
        <w:t>weithdrefnau</w:t>
      </w:r>
      <w:proofErr w:type="spellEnd"/>
      <w:r>
        <w:t xml:space="preserve"> </w:t>
      </w:r>
      <w:proofErr w:type="spellStart"/>
      <w:r>
        <w:t>teulu-gyfeillgar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cydbwysedd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gartref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.   </w:t>
      </w:r>
    </w:p>
    <w:p w14:paraId="1FD04202" w14:textId="0E1CA755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a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a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o ran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 neu </w:t>
      </w:r>
      <w:proofErr w:type="spellStart"/>
      <w:r>
        <w:t>ddarpar-rieni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anwyd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 ac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o dan </w:t>
      </w:r>
      <w:proofErr w:type="spellStart"/>
      <w:r>
        <w:t>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. </w:t>
      </w:r>
    </w:p>
    <w:p w14:paraId="1CACC9E6" w14:textId="77777777" w:rsidR="00710A76" w:rsidRDefault="00710A76" w:rsidP="00710A76"/>
    <w:p w14:paraId="6B8EA5F2" w14:textId="4C041650" w:rsidR="00742EE3" w:rsidRDefault="00742EE3" w:rsidP="00742EE3">
      <w:pPr>
        <w:pStyle w:val="Heading1"/>
      </w:pPr>
      <w:bookmarkStart w:id="4" w:name="_Toc195546843"/>
      <w:proofErr w:type="spellStart"/>
      <w:r>
        <w:t>Cwmpas</w:t>
      </w:r>
      <w:proofErr w:type="spellEnd"/>
      <w:r>
        <w:t xml:space="preserve"> y Polisi</w:t>
      </w:r>
      <w:bookmarkEnd w:id="4"/>
    </w:p>
    <w:p w14:paraId="293E98E4" w14:textId="29D14138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hunaniaeth</w:t>
      </w:r>
      <w:proofErr w:type="spellEnd"/>
      <w:r>
        <w:t xml:space="preserve"> </w:t>
      </w:r>
      <w:proofErr w:type="spellStart"/>
      <w:r>
        <w:t>rhywedd</w:t>
      </w:r>
      <w:proofErr w:type="spellEnd"/>
      <w:r>
        <w:t xml:space="preserve">, </w:t>
      </w:r>
      <w:proofErr w:type="spellStart"/>
      <w:r>
        <w:t>mynegiant</w:t>
      </w:r>
      <w:proofErr w:type="spellEnd"/>
      <w:r>
        <w:t xml:space="preserve"> </w:t>
      </w:r>
      <w:proofErr w:type="spellStart"/>
      <w:r>
        <w:t>rhywedd</w:t>
      </w:r>
      <w:proofErr w:type="spellEnd"/>
      <w:r>
        <w:t xml:space="preserve"> neu </w:t>
      </w:r>
      <w:proofErr w:type="spellStart"/>
      <w:r>
        <w:t>gyfeiriadedd</w:t>
      </w:r>
      <w:proofErr w:type="spellEnd"/>
      <w:r>
        <w:t xml:space="preserve"> </w:t>
      </w:r>
      <w:proofErr w:type="spellStart"/>
      <w:r>
        <w:t>rhywiol</w:t>
      </w:r>
      <w:proofErr w:type="spellEnd"/>
      <w:r>
        <w:t xml:space="preserve"> y person </w:t>
      </w:r>
      <w:proofErr w:type="spellStart"/>
      <w:r>
        <w:t>yna</w:t>
      </w:r>
      <w:proofErr w:type="spellEnd"/>
      <w:r>
        <w:t xml:space="preserve">. </w:t>
      </w:r>
    </w:p>
    <w:p w14:paraId="718193B8" w14:textId="77777777" w:rsidR="00742EE3" w:rsidRDefault="00742EE3" w:rsidP="00742EE3">
      <w:pPr>
        <w:pStyle w:val="Heading2"/>
      </w:pP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osgoi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amheuaeth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termau</w:t>
      </w:r>
      <w:proofErr w:type="spellEnd"/>
      <w:r>
        <w:t xml:space="preserve"> “partner” neu “</w:t>
      </w:r>
      <w:proofErr w:type="spellStart"/>
      <w:r>
        <w:t>priod</w:t>
      </w:r>
      <w:proofErr w:type="spellEnd"/>
      <w:r>
        <w:t xml:space="preserve">”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partneriaethau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un </w:t>
      </w:r>
      <w:proofErr w:type="spellStart"/>
      <w:r>
        <w:t>rhyw</w:t>
      </w:r>
      <w:proofErr w:type="spellEnd"/>
      <w:r>
        <w:t>.</w:t>
      </w:r>
    </w:p>
    <w:p w14:paraId="6880156E" w14:textId="77777777" w:rsidR="00710A76" w:rsidRDefault="00710A76" w:rsidP="00710A76"/>
    <w:p w14:paraId="72A25E62" w14:textId="77777777" w:rsidR="00742EE3" w:rsidRDefault="00742EE3" w:rsidP="00742EE3">
      <w:pPr>
        <w:pStyle w:val="Heading1"/>
      </w:pPr>
      <w:bookmarkStart w:id="5" w:name="_Toc195546844"/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bookmarkEnd w:id="5"/>
      <w:proofErr w:type="spellEnd"/>
    </w:p>
    <w:p w14:paraId="6E4FA446" w14:textId="308A92FA" w:rsidR="00742EE3" w:rsidRDefault="00742EE3" w:rsidP="00474883">
      <w:pPr>
        <w:pStyle w:val="Heading2"/>
      </w:pPr>
      <w:r>
        <w:t xml:space="preserve">Mae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ydd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gymeradwy</w:t>
      </w:r>
      <w:proofErr w:type="spellEnd"/>
      <w:r>
        <w:t xml:space="preserve"> neu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.  </w:t>
      </w:r>
    </w:p>
    <w:p w14:paraId="341682C1" w14:textId="5405DABA" w:rsidR="00742EE3" w:rsidRDefault="00742EE3" w:rsidP="00742EE3">
      <w:pPr>
        <w:pStyle w:val="Heading2"/>
      </w:pPr>
      <w:r>
        <w:t xml:space="preserve">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gyda’i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pa </w:t>
      </w:r>
      <w:proofErr w:type="spellStart"/>
      <w:r>
        <w:t>bartner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Gall y partner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tadolaeth</w:t>
      </w:r>
      <w:proofErr w:type="spellEnd"/>
      <w:r>
        <w:t>.</w:t>
      </w:r>
    </w:p>
    <w:p w14:paraId="2D258081" w14:textId="595AB885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a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>.</w:t>
      </w:r>
    </w:p>
    <w:p w14:paraId="5BBB424C" w14:textId="41728E89" w:rsidR="00742EE3" w:rsidRDefault="00742EE3" w:rsidP="00742EE3">
      <w:pPr>
        <w:pStyle w:val="Heading2"/>
      </w:pPr>
      <w:r>
        <w:t xml:space="preserve">Er </w:t>
      </w:r>
      <w:proofErr w:type="spellStart"/>
      <w:r>
        <w:t>mwyn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bod </w:t>
      </w:r>
      <w:proofErr w:type="spellStart"/>
      <w:r>
        <w:t>cyflogeion</w:t>
      </w:r>
      <w:proofErr w:type="spellEnd"/>
      <w:r>
        <w:t>:</w:t>
      </w:r>
    </w:p>
    <w:p w14:paraId="1327C102" w14:textId="1AEBA89C" w:rsidR="00742EE3" w:rsidRDefault="00742EE3" w:rsidP="00742EE3">
      <w:pPr>
        <w:pStyle w:val="Heading3"/>
      </w:pP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DU.</w:t>
      </w:r>
    </w:p>
    <w:p w14:paraId="40CBB6B1" w14:textId="1D0950AD" w:rsidR="00742EE3" w:rsidRDefault="00742EE3" w:rsidP="00742EE3">
      <w:pPr>
        <w:pStyle w:val="Heading3"/>
      </w:pPr>
      <w:proofErr w:type="spellStart"/>
      <w:r>
        <w:t>wedi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y </w:t>
      </w:r>
      <w:proofErr w:type="spellStart"/>
      <w:r>
        <w:t>dylai’r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ddyddiad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lleoli’r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>.</w:t>
      </w:r>
    </w:p>
    <w:p w14:paraId="70BD7CC4" w14:textId="77777777" w:rsidR="00710A76" w:rsidRDefault="00710A76" w:rsidP="00710A76"/>
    <w:p w14:paraId="5DD954CE" w14:textId="0C0F92A6" w:rsidR="00742EE3" w:rsidRDefault="00742EE3" w:rsidP="00742EE3">
      <w:pPr>
        <w:pStyle w:val="Heading1"/>
      </w:pPr>
      <w:bookmarkStart w:id="6" w:name="_Toc195546845"/>
      <w:proofErr w:type="spellStart"/>
      <w:r>
        <w:lastRenderedPageBreak/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bookmarkEnd w:id="6"/>
      <w:proofErr w:type="spellEnd"/>
      <w:r>
        <w:t xml:space="preserve">   </w:t>
      </w:r>
    </w:p>
    <w:p w14:paraId="45D18C97" w14:textId="74820BB6" w:rsidR="00742EE3" w:rsidRDefault="00742EE3" w:rsidP="00742EE3">
      <w:pPr>
        <w:pStyle w:val="Heading2"/>
      </w:pPr>
      <w:proofErr w:type="spellStart"/>
      <w:r>
        <w:t>Caiff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am 39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gyfradd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safonol</w:t>
      </w:r>
      <w:proofErr w:type="spellEnd"/>
      <w:r>
        <w:t xml:space="preserve">, neu 90%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cyfartalog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chyfradd</w:t>
      </w:r>
      <w:proofErr w:type="spellEnd"/>
      <w:r>
        <w:t xml:space="preserve"> </w:t>
      </w:r>
      <w:proofErr w:type="spellStart"/>
      <w:r>
        <w:t>gyfredol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>:</w:t>
      </w:r>
    </w:p>
    <w:p w14:paraId="33604F7A" w14:textId="3EFE10A9" w:rsidR="00742EE3" w:rsidRDefault="00742EE3" w:rsidP="00742EE3">
      <w:pPr>
        <w:pStyle w:val="Heading3"/>
      </w:pPr>
      <w:r>
        <w:t xml:space="preserve">Bod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o </w:t>
      </w:r>
      <w:proofErr w:type="spellStart"/>
      <w:r>
        <w:t>gyflogaeth</w:t>
      </w:r>
      <w:proofErr w:type="spellEnd"/>
      <w:r>
        <w:t xml:space="preserve"> </w:t>
      </w:r>
      <w:proofErr w:type="spellStart"/>
      <w:r>
        <w:t>ddi-dor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ddiwedd</w:t>
      </w:r>
      <w:proofErr w:type="spellEnd"/>
      <w:r>
        <w:t xml:space="preserve"> yr </w:t>
      </w:r>
      <w:proofErr w:type="spellStart"/>
      <w:r>
        <w:t>wythnos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, neu </w:t>
      </w:r>
    </w:p>
    <w:p w14:paraId="75B89F10" w14:textId="639EE0B7" w:rsidR="00742EE3" w:rsidRDefault="00742EE3" w:rsidP="00742EE3">
      <w:pPr>
        <w:pStyle w:val="Heading3"/>
      </w:pPr>
      <w:r>
        <w:t xml:space="preserve">Na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cyfartalog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na’r</w:t>
      </w:r>
      <w:proofErr w:type="spellEnd"/>
      <w:r>
        <w:t xml:space="preserve"> </w:t>
      </w:r>
      <w:proofErr w:type="spellStart"/>
      <w:r>
        <w:t>isafswm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llywodraeth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osod</w:t>
      </w:r>
      <w:proofErr w:type="spellEnd"/>
      <w:r>
        <w:t xml:space="preserve"> bob </w:t>
      </w:r>
      <w:proofErr w:type="spellStart"/>
      <w:r>
        <w:t>blwyddyn</w:t>
      </w:r>
      <w:proofErr w:type="spellEnd"/>
      <w:r>
        <w:t>.</w:t>
      </w:r>
    </w:p>
    <w:p w14:paraId="166341B8" w14:textId="6F8C22C7" w:rsidR="00742EE3" w:rsidRDefault="00742EE3" w:rsidP="00742EE3">
      <w:pPr>
        <w:pStyle w:val="Heading2"/>
      </w:pPr>
      <w:proofErr w:type="spellStart"/>
      <w:r>
        <w:t>Caiff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90%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wythnosau</w:t>
      </w:r>
      <w:proofErr w:type="spellEnd"/>
      <w:r>
        <w:t xml:space="preserve"> 1–6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</w:p>
    <w:p w14:paraId="4DD5A947" w14:textId="617C71DB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tystysgrif</w:t>
      </w:r>
      <w:proofErr w:type="spellEnd"/>
      <w:r>
        <w:t xml:space="preserve"> ‘</w:t>
      </w:r>
      <w:proofErr w:type="spellStart"/>
      <w:r>
        <w:t>paru</w:t>
      </w:r>
      <w:proofErr w:type="spellEnd"/>
      <w:r>
        <w:t xml:space="preserve">’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>.</w:t>
      </w:r>
    </w:p>
    <w:p w14:paraId="0ABC66C3" w14:textId="77777777" w:rsidR="00710A76" w:rsidRDefault="00710A76" w:rsidP="00710A76"/>
    <w:p w14:paraId="62D8DA78" w14:textId="20F9EA49" w:rsidR="00742EE3" w:rsidRDefault="00742EE3" w:rsidP="00742EE3">
      <w:pPr>
        <w:pStyle w:val="Heading1"/>
      </w:pPr>
      <w:bookmarkStart w:id="7" w:name="_Toc195546846"/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 Caerdydd</w:t>
      </w:r>
      <w:bookmarkEnd w:id="7"/>
    </w:p>
    <w:p w14:paraId="642F7E7A" w14:textId="1DA02092" w:rsidR="00742EE3" w:rsidRDefault="00742EE3" w:rsidP="00742EE3">
      <w:pPr>
        <w:pStyle w:val="Heading2"/>
      </w:pPr>
      <w:r>
        <w:t xml:space="preserve">Yn </w:t>
      </w:r>
      <w:proofErr w:type="spellStart"/>
      <w:r>
        <w:t>ogystal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. 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</w:p>
    <w:p w14:paraId="52F45994" w14:textId="185963F6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cyflogi’n</w:t>
      </w:r>
      <w:proofErr w:type="spellEnd"/>
      <w:r>
        <w:t xml:space="preserve"> </w:t>
      </w:r>
      <w:proofErr w:type="spellStart"/>
      <w:r>
        <w:t>ddi-dor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12 mis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diweddu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11fed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phlentyn</w:t>
      </w:r>
      <w:proofErr w:type="spellEnd"/>
      <w:r>
        <w:t>.</w:t>
      </w:r>
    </w:p>
    <w:p w14:paraId="19FD6665" w14:textId="58324278" w:rsidR="00742EE3" w:rsidRDefault="00742EE3" w:rsidP="00742EE3">
      <w:pPr>
        <w:pStyle w:val="Heading2"/>
      </w:pPr>
      <w:r>
        <w:t xml:space="preserve">Lle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boddhau’r</w:t>
      </w:r>
      <w:proofErr w:type="spellEnd"/>
      <w:r>
        <w:t xml:space="preserve">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osodwyd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5.2,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39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a 21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ganlyn</w:t>
      </w:r>
      <w:proofErr w:type="spellEnd"/>
      <w:r>
        <w:t>:</w:t>
      </w:r>
    </w:p>
    <w:p w14:paraId="6D5428B8" w14:textId="77777777" w:rsidR="00742EE3" w:rsidRDefault="00742EE3" w:rsidP="00742EE3">
      <w:pPr>
        <w:pStyle w:val="Heading2"/>
        <w:numPr>
          <w:ilvl w:val="1"/>
          <w:numId w:val="23"/>
        </w:numPr>
        <w:ind w:left="993"/>
      </w:pPr>
      <w:r>
        <w:t xml:space="preserve">13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</w:p>
    <w:p w14:paraId="50AB0C36" w14:textId="77777777" w:rsidR="00742EE3" w:rsidRDefault="00742EE3" w:rsidP="00742EE3">
      <w:pPr>
        <w:pStyle w:val="Heading2"/>
        <w:numPr>
          <w:ilvl w:val="1"/>
          <w:numId w:val="23"/>
        </w:numPr>
        <w:ind w:left="993"/>
      </w:pPr>
      <w:r>
        <w:t xml:space="preserve">26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50% </w:t>
      </w:r>
      <w:proofErr w:type="spellStart"/>
      <w:r>
        <w:t>o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. 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y </w:t>
      </w:r>
      <w:proofErr w:type="spellStart"/>
      <w:r>
        <w:t>tu</w:t>
      </w:r>
      <w:proofErr w:type="spellEnd"/>
      <w:r>
        <w:t xml:space="preserve"> </w:t>
      </w:r>
      <w:proofErr w:type="spellStart"/>
      <w:r>
        <w:t>hwnt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  <w:r>
        <w:t>.</w:t>
      </w:r>
    </w:p>
    <w:p w14:paraId="3BE4A036" w14:textId="77777777" w:rsidR="00710A76" w:rsidRDefault="00710A76" w:rsidP="00710A76"/>
    <w:p w14:paraId="52CA8494" w14:textId="6C2C858C" w:rsidR="00742EE3" w:rsidRDefault="00742EE3" w:rsidP="00742EE3">
      <w:pPr>
        <w:pStyle w:val="Heading1"/>
      </w:pPr>
      <w:bookmarkStart w:id="8" w:name="_Toc195546847"/>
      <w:proofErr w:type="spellStart"/>
      <w:r>
        <w:t>Mabwysiadu</w:t>
      </w:r>
      <w:proofErr w:type="spellEnd"/>
      <w:r>
        <w:t xml:space="preserve"> o </w:t>
      </w:r>
      <w:proofErr w:type="spellStart"/>
      <w:r>
        <w:t>Dramor</w:t>
      </w:r>
      <w:bookmarkEnd w:id="8"/>
      <w:proofErr w:type="spellEnd"/>
    </w:p>
    <w:p w14:paraId="2951E702" w14:textId="4C83D794" w:rsidR="00742EE3" w:rsidRDefault="00742EE3" w:rsidP="00742EE3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cyflogai’n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o </w:t>
      </w:r>
      <w:proofErr w:type="spellStart"/>
      <w:r>
        <w:t>dramor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>:</w:t>
      </w:r>
    </w:p>
    <w:p w14:paraId="56DAD7EC" w14:textId="7C7D34AF" w:rsidR="00742EE3" w:rsidRDefault="00742EE3" w:rsidP="00CE6C33">
      <w:pPr>
        <w:pStyle w:val="Heading3"/>
      </w:pPr>
      <w:proofErr w:type="spellStart"/>
      <w:r>
        <w:t>Rhaid</w:t>
      </w:r>
      <w:proofErr w:type="spellEnd"/>
      <w:r>
        <w:t xml:space="preserve"> bod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swyddogol</w:t>
      </w:r>
      <w:proofErr w:type="spellEnd"/>
      <w:r>
        <w:t xml:space="preserve"> bod y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y DU.</w:t>
      </w:r>
      <w:r>
        <w:tab/>
      </w:r>
    </w:p>
    <w:p w14:paraId="52C2BC04" w14:textId="1B9D6B48" w:rsidR="00742EE3" w:rsidRDefault="00742EE3" w:rsidP="00742EE3">
      <w:pPr>
        <w:pStyle w:val="Heading3"/>
      </w:pP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â:</w:t>
      </w:r>
    </w:p>
    <w:p w14:paraId="74E34DB4" w14:textId="77777777" w:rsidR="00742EE3" w:rsidRDefault="00742EE3" w:rsidP="00742EE3">
      <w:pPr>
        <w:pStyle w:val="Heading4"/>
        <w:numPr>
          <w:ilvl w:val="3"/>
          <w:numId w:val="24"/>
        </w:numPr>
        <w:ind w:left="1134"/>
      </w:pPr>
      <w:r>
        <w:lastRenderedPageBreak/>
        <w:t xml:space="preserve">Y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</w:p>
    <w:p w14:paraId="4F28EF25" w14:textId="77777777" w:rsidR="00742EE3" w:rsidRDefault="00742EE3" w:rsidP="00742EE3">
      <w:pPr>
        <w:pStyle w:val="Heading4"/>
        <w:numPr>
          <w:ilvl w:val="3"/>
          <w:numId w:val="24"/>
        </w:numPr>
        <w:ind w:left="1134"/>
      </w:pPr>
      <w:r>
        <w:t xml:space="preserve">Y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derbyniodd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yr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swyddogol</w:t>
      </w:r>
      <w:proofErr w:type="spellEnd"/>
    </w:p>
    <w:p w14:paraId="706B48E9" w14:textId="77777777" w:rsidR="00742EE3" w:rsidRDefault="00742EE3" w:rsidP="00742EE3">
      <w:pPr>
        <w:pStyle w:val="Heading4"/>
        <w:numPr>
          <w:ilvl w:val="3"/>
          <w:numId w:val="24"/>
        </w:numPr>
        <w:ind w:left="1134"/>
      </w:pPr>
      <w:r>
        <w:t xml:space="preserve">Y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disgwylir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gyrraedd</w:t>
      </w:r>
      <w:proofErr w:type="spellEnd"/>
      <w:r>
        <w:t xml:space="preserve"> y DU</w:t>
      </w:r>
    </w:p>
    <w:p w14:paraId="5ED9171E" w14:textId="77777777" w:rsidR="00742EE3" w:rsidRDefault="00742EE3" w:rsidP="00742EE3">
      <w:pPr>
        <w:pStyle w:val="Heading4"/>
        <w:numPr>
          <w:ilvl w:val="3"/>
          <w:numId w:val="24"/>
        </w:numPr>
        <w:ind w:left="1134"/>
      </w:pPr>
      <w:proofErr w:type="spellStart"/>
      <w:r>
        <w:t>Copi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bod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y DU</w:t>
      </w:r>
    </w:p>
    <w:p w14:paraId="6BC32205" w14:textId="6A9E7220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yr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swyddogol</w:t>
      </w:r>
      <w:proofErr w:type="spellEnd"/>
      <w:r>
        <w:t>.</w:t>
      </w:r>
    </w:p>
    <w:p w14:paraId="05D98108" w14:textId="4D4A8574" w:rsidR="00742EE3" w:rsidRDefault="00742EE3" w:rsidP="00DB4609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o </w:t>
      </w:r>
      <w:proofErr w:type="spellStart"/>
      <w:r>
        <w:t>rybudd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Brifysgol </w:t>
      </w:r>
      <w:proofErr w:type="spellStart"/>
      <w:r>
        <w:t>ynglŷn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Gall </w:t>
      </w:r>
      <w:proofErr w:type="spellStart"/>
      <w:r>
        <w:t>hwn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y DU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ddyddiad</w:t>
      </w:r>
      <w:proofErr w:type="spellEnd"/>
      <w:r>
        <w:t xml:space="preserve"> a </w:t>
      </w:r>
      <w:proofErr w:type="spellStart"/>
      <w:r>
        <w:t>bennwyd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gyrraedd</w:t>
      </w:r>
      <w:proofErr w:type="spellEnd"/>
      <w:r>
        <w:t xml:space="preserve"> y DU.</w:t>
      </w:r>
    </w:p>
    <w:p w14:paraId="55EB9258" w14:textId="3E19DC5B" w:rsidR="00742EE3" w:rsidRDefault="00742EE3" w:rsidP="00A23591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y DU o </w:t>
      </w:r>
      <w:proofErr w:type="spellStart"/>
      <w:r>
        <w:t>fewn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. </w:t>
      </w:r>
    </w:p>
    <w:p w14:paraId="38E64E7B" w14:textId="77777777" w:rsidR="00710A76" w:rsidRDefault="00710A76" w:rsidP="00710A76"/>
    <w:p w14:paraId="217FC94F" w14:textId="1B5106B9" w:rsidR="00742EE3" w:rsidRDefault="00742EE3" w:rsidP="00742EE3">
      <w:pPr>
        <w:pStyle w:val="Heading1"/>
      </w:pPr>
      <w:bookmarkStart w:id="9" w:name="_Toc195546848"/>
      <w:proofErr w:type="spellStart"/>
      <w:r>
        <w:t>Cytundebau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bookmarkEnd w:id="9"/>
      <w:proofErr w:type="spellEnd"/>
    </w:p>
    <w:p w14:paraId="386C26E2" w14:textId="28FB6DAA" w:rsidR="00742EE3" w:rsidRDefault="00742EE3" w:rsidP="00742EE3">
      <w:pPr>
        <w:pStyle w:val="Heading2"/>
      </w:pPr>
      <w:r>
        <w:t xml:space="preserve">Lle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fam </w:t>
      </w:r>
      <w:proofErr w:type="spellStart"/>
      <w:r>
        <w:t>fenthyg</w:t>
      </w:r>
      <w:proofErr w:type="spellEnd"/>
      <w:r>
        <w:t xml:space="preserve">, gall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. </w:t>
      </w:r>
    </w:p>
    <w:p w14:paraId="6981DDC3" w14:textId="21E20B12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darpar-rieni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perthyn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enetig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darpar-rieni</w:t>
      </w:r>
      <w:proofErr w:type="spellEnd"/>
      <w:r>
        <w:t>.</w:t>
      </w:r>
    </w:p>
    <w:p w14:paraId="57AD1529" w14:textId="016431B2" w:rsidR="00742EE3" w:rsidRDefault="00742EE3" w:rsidP="00742EE3">
      <w:pPr>
        <w:pStyle w:val="Heading2"/>
      </w:pPr>
      <w:r>
        <w:t xml:space="preserve">Lle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bâr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, neu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un,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ddweud</w:t>
      </w:r>
      <w:proofErr w:type="spellEnd"/>
      <w:r>
        <w:t xml:space="preserve"> pa un </w:t>
      </w:r>
      <w:proofErr w:type="spellStart"/>
      <w:r>
        <w:t>ohonyn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</w:p>
    <w:p w14:paraId="0C85E858" w14:textId="29655135" w:rsidR="00742EE3" w:rsidRDefault="00742EE3" w:rsidP="00742EE3">
      <w:pPr>
        <w:pStyle w:val="Heading2"/>
      </w:pPr>
      <w:r>
        <w:t xml:space="preserve">Gall </w:t>
      </w:r>
      <w:proofErr w:type="spellStart"/>
      <w:r>
        <w:t>cyflogai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gwtogi’r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chymryd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 </w:t>
      </w:r>
      <w:proofErr w:type="spellStart"/>
      <w:r>
        <w:t>rennir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, </w:t>
      </w:r>
      <w:proofErr w:type="spellStart"/>
      <w:r>
        <w:t>cyhyd</w:t>
      </w:r>
      <w:proofErr w:type="spellEnd"/>
      <w:r>
        <w:t xml:space="preserve"> ag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riant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boddhau’r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. </w:t>
      </w:r>
    </w:p>
    <w:p w14:paraId="15465EB8" w14:textId="0F567940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ac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trefniad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ddi-dâl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person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apwyntiad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 xml:space="preserve">. </w:t>
      </w:r>
    </w:p>
    <w:p w14:paraId="3BFE0063" w14:textId="5DC8EEBF" w:rsidR="00742EE3" w:rsidRDefault="00742EE3" w:rsidP="00742EE3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cyflogai’n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darparu’r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2D2FCB36" w14:textId="0032D7EE" w:rsidR="00742EE3" w:rsidRDefault="00742EE3" w:rsidP="00742EE3">
      <w:pPr>
        <w:pStyle w:val="Heading3"/>
      </w:pPr>
      <w:proofErr w:type="spellStart"/>
      <w:r>
        <w:t>Ffurflen</w:t>
      </w:r>
      <w:proofErr w:type="spellEnd"/>
      <w:r>
        <w:t xml:space="preserve"> MATB1 y person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</w:p>
    <w:p w14:paraId="45B46C60" w14:textId="74C8BA51" w:rsidR="00742EE3" w:rsidRDefault="00742EE3" w:rsidP="00742EE3">
      <w:pPr>
        <w:pStyle w:val="Heading3"/>
      </w:pPr>
      <w:r>
        <w:t xml:space="preserve">Y </w:t>
      </w:r>
      <w:proofErr w:type="spellStart"/>
      <w:r>
        <w:t>gorchymyn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6 mis </w:t>
      </w:r>
      <w:proofErr w:type="spellStart"/>
      <w:r>
        <w:t>i</w:t>
      </w:r>
      <w:proofErr w:type="spellEnd"/>
      <w:r>
        <w:t xml:space="preserve"> </w:t>
      </w:r>
      <w:proofErr w:type="spellStart"/>
      <w:r>
        <w:t>eni’r</w:t>
      </w:r>
      <w:proofErr w:type="spellEnd"/>
      <w:r>
        <w:t xml:space="preserve"> </w:t>
      </w:r>
      <w:r w:rsidR="00710A76">
        <w:t>plenty</w:t>
      </w:r>
    </w:p>
    <w:p w14:paraId="597068EC" w14:textId="77777777" w:rsidR="00710A76" w:rsidRDefault="00710A76" w:rsidP="00710A76"/>
    <w:p w14:paraId="0048C271" w14:textId="084F41DE" w:rsidR="00742EE3" w:rsidRDefault="00742EE3" w:rsidP="00742EE3">
      <w:pPr>
        <w:pStyle w:val="Heading1"/>
      </w:pPr>
      <w:bookmarkStart w:id="10" w:name="_Toc195546849"/>
      <w:proofErr w:type="spellStart"/>
      <w:r>
        <w:t>Diffiniadau</w:t>
      </w:r>
      <w:bookmarkEnd w:id="10"/>
      <w:proofErr w:type="spellEnd"/>
    </w:p>
    <w:p w14:paraId="0A67CBEB" w14:textId="27B9ED65" w:rsidR="00742EE3" w:rsidRDefault="00742EE3" w:rsidP="00742EE3">
      <w:pPr>
        <w:pStyle w:val="Heading2"/>
      </w:pPr>
      <w:proofErr w:type="spellStart"/>
      <w:r>
        <w:t>Mabwysiadwr</w:t>
      </w:r>
      <w:proofErr w:type="spellEnd"/>
      <w:r>
        <w:t xml:space="preserve">: At </w:t>
      </w:r>
      <w:proofErr w:type="spellStart"/>
      <w:r>
        <w:t>ddibenion</w:t>
      </w:r>
      <w:proofErr w:type="spellEnd"/>
      <w:r>
        <w:t xml:space="preserve"> y Polisi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mabwysiadwr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person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neu,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cafodd</w:t>
      </w:r>
      <w:proofErr w:type="spellEnd"/>
      <w:r>
        <w:t xml:space="preserve"> y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cyd</w:t>
      </w:r>
      <w:proofErr w:type="spellEnd"/>
      <w:r>
        <w:t xml:space="preserve">, </w:t>
      </w:r>
      <w:r>
        <w:lastRenderedPageBreak/>
        <w:t xml:space="preserve">yr </w:t>
      </w:r>
      <w:proofErr w:type="spellStart"/>
      <w:r>
        <w:t>aelod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a/neu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>.</w:t>
      </w:r>
    </w:p>
    <w:p w14:paraId="581EBA80" w14:textId="74F5B1B1" w:rsidR="00742EE3" w:rsidRDefault="00742EE3" w:rsidP="00742EE3">
      <w:pPr>
        <w:pStyle w:val="Heading2"/>
      </w:pP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: Mae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yr </w:t>
      </w:r>
      <w:proofErr w:type="spellStart"/>
      <w:r>
        <w:t>ystyr</w:t>
      </w:r>
      <w:proofErr w:type="spellEnd"/>
      <w:r>
        <w:t xml:space="preserve"> a </w:t>
      </w:r>
      <w:proofErr w:type="spellStart"/>
      <w:r>
        <w:t>roddir</w:t>
      </w:r>
      <w:proofErr w:type="spellEnd"/>
      <w:r>
        <w:t xml:space="preserve"> </w:t>
      </w:r>
      <w:proofErr w:type="spellStart"/>
      <w:r>
        <w:t>iddi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1(4) </w:t>
      </w:r>
      <w:proofErr w:type="spellStart"/>
      <w:r>
        <w:t>Deddf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1976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a </w:t>
      </w:r>
      <w:proofErr w:type="spellStart"/>
      <w:r>
        <w:t>Lloegr</w:t>
      </w:r>
      <w:proofErr w:type="spellEnd"/>
      <w:r>
        <w:t>.</w:t>
      </w:r>
    </w:p>
    <w:p w14:paraId="605B3F5D" w14:textId="77380550" w:rsidR="00742EE3" w:rsidRDefault="00742EE3" w:rsidP="00742EE3">
      <w:pPr>
        <w:pStyle w:val="Heading2"/>
      </w:pPr>
      <w:r>
        <w:t xml:space="preserve">Paru: </w:t>
      </w:r>
      <w:proofErr w:type="spellStart"/>
      <w:r>
        <w:t>Caiff</w:t>
      </w:r>
      <w:proofErr w:type="spellEnd"/>
      <w:r>
        <w:t xml:space="preserve"> person </w:t>
      </w:r>
      <w:proofErr w:type="spellStart"/>
      <w:r>
        <w:t>ei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penderfynu</w:t>
      </w:r>
      <w:proofErr w:type="spellEnd"/>
      <w:r>
        <w:t xml:space="preserve"> y </w:t>
      </w:r>
      <w:proofErr w:type="spellStart"/>
      <w:r>
        <w:t>byddai’r</w:t>
      </w:r>
      <w:proofErr w:type="spellEnd"/>
      <w:r>
        <w:t xml:space="preserve"> person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mabwysiadol</w:t>
      </w:r>
      <w:proofErr w:type="spellEnd"/>
      <w:r>
        <w:t xml:space="preserve"> addas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, </w:t>
      </w:r>
      <w:proofErr w:type="spellStart"/>
      <w:r>
        <w:t>naill</w:t>
      </w:r>
      <w:proofErr w:type="spellEnd"/>
      <w:r>
        <w:t xml:space="preserve"> </w:t>
      </w:r>
      <w:proofErr w:type="spellStart"/>
      <w:r>
        <w:t>ai’n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 neu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pherson</w:t>
      </w:r>
      <w:proofErr w:type="spellEnd"/>
      <w:r>
        <w:t xml:space="preserve"> </w:t>
      </w:r>
      <w:proofErr w:type="spellStart"/>
      <w:r>
        <w:t>arall</w:t>
      </w:r>
      <w:proofErr w:type="spellEnd"/>
      <w:r>
        <w:t>.</w:t>
      </w:r>
    </w:p>
    <w:p w14:paraId="78C56F47" w14:textId="2D6A3777" w:rsidR="00742EE3" w:rsidRDefault="00742EE3" w:rsidP="00742EE3">
      <w:pPr>
        <w:pStyle w:val="Heading2"/>
      </w:pPr>
      <w:proofErr w:type="spellStart"/>
      <w:r>
        <w:t>Hysbysiad</w:t>
      </w:r>
      <w:proofErr w:type="spellEnd"/>
      <w:r>
        <w:t xml:space="preserve"> Paru: </w:t>
      </w:r>
      <w:proofErr w:type="spellStart"/>
      <w:r>
        <w:t>Caiff</w:t>
      </w:r>
      <w:proofErr w:type="spellEnd"/>
      <w:r>
        <w:t xml:space="preserve"> person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am </w:t>
      </w:r>
      <w:proofErr w:type="spellStart"/>
      <w:r>
        <w:t>benderfyniad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.</w:t>
      </w:r>
    </w:p>
    <w:p w14:paraId="5C34837C" w14:textId="6F7D3235" w:rsidR="00742EE3" w:rsidRDefault="00742EE3" w:rsidP="00742EE3">
      <w:pPr>
        <w:pStyle w:val="Heading2"/>
      </w:pPr>
      <w:proofErr w:type="spellStart"/>
      <w:r>
        <w:t>Lleoli</w:t>
      </w:r>
      <w:proofErr w:type="spellEnd"/>
      <w:r>
        <w:t xml:space="preserve">: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mabwysiadwr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mabwysiadwyr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>.</w:t>
      </w:r>
    </w:p>
    <w:p w14:paraId="06304F08" w14:textId="5D8B985C" w:rsidR="00742EE3" w:rsidRDefault="00742EE3" w:rsidP="00742EE3">
      <w:pPr>
        <w:pStyle w:val="Heading2"/>
      </w:pPr>
      <w:proofErr w:type="spellStart"/>
      <w:r>
        <w:t>Benthyg</w:t>
      </w:r>
      <w:proofErr w:type="spellEnd"/>
      <w:r>
        <w:t xml:space="preserve"> Croth: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person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cario’r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yr </w:t>
      </w:r>
      <w:proofErr w:type="spellStart"/>
      <w:r>
        <w:t>enedigaeth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neu </w:t>
      </w:r>
      <w:proofErr w:type="spellStart"/>
      <w:r>
        <w:t>i</w:t>
      </w:r>
      <w:proofErr w:type="spellEnd"/>
      <w:r>
        <w:t xml:space="preserve"> </w:t>
      </w:r>
      <w:proofErr w:type="spellStart"/>
      <w:r>
        <w:t>bâr</w:t>
      </w:r>
      <w:proofErr w:type="spellEnd"/>
      <w:r>
        <w:t xml:space="preserve"> </w:t>
      </w:r>
      <w:proofErr w:type="spellStart"/>
      <w:r>
        <w:t>arall</w:t>
      </w:r>
      <w:proofErr w:type="spellEnd"/>
      <w:r>
        <w:t>.</w:t>
      </w:r>
    </w:p>
    <w:p w14:paraId="7206CE30" w14:textId="77777777" w:rsidR="00710A76" w:rsidRDefault="00710A76" w:rsidP="00710A76"/>
    <w:p w14:paraId="73E994AA" w14:textId="05727047" w:rsidR="00742EE3" w:rsidRDefault="00742EE3" w:rsidP="00710A76">
      <w:pPr>
        <w:pStyle w:val="Heading1"/>
      </w:pPr>
      <w:bookmarkStart w:id="11" w:name="_Toc195546850"/>
      <w:proofErr w:type="spellStart"/>
      <w:r>
        <w:t>Safonau’r</w:t>
      </w:r>
      <w:proofErr w:type="spellEnd"/>
      <w:r>
        <w:t xml:space="preserve"> </w:t>
      </w:r>
      <w:proofErr w:type="spellStart"/>
      <w:r>
        <w:t>Gymraeg</w:t>
      </w:r>
      <w:bookmarkEnd w:id="11"/>
      <w:proofErr w:type="spellEnd"/>
    </w:p>
    <w:p w14:paraId="4CBC01BC" w14:textId="132B1DC7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effeithiau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gyfleoedd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dyletswydd</w:t>
      </w:r>
      <w:proofErr w:type="spellEnd"/>
      <w:r>
        <w:t xml:space="preserve"> o ran </w:t>
      </w:r>
      <w:proofErr w:type="spellStart"/>
      <w:r>
        <w:t>peidio</w:t>
      </w:r>
      <w:proofErr w:type="spellEnd"/>
      <w:r>
        <w:t xml:space="preserve"> â </w:t>
      </w:r>
      <w:proofErr w:type="spellStart"/>
      <w:r>
        <w:t>thrin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ffafriol</w:t>
      </w:r>
      <w:proofErr w:type="spellEnd"/>
      <w:r>
        <w:t xml:space="preserve"> </w:t>
      </w:r>
      <w:proofErr w:type="spellStart"/>
      <w:r>
        <w:t>na’r</w:t>
      </w:r>
      <w:proofErr w:type="spellEnd"/>
      <w:r>
        <w:t xml:space="preserve"> </w:t>
      </w:r>
      <w:proofErr w:type="spellStart"/>
      <w:r>
        <w:t>Saesneg</w:t>
      </w:r>
      <w:proofErr w:type="spellEnd"/>
      <w:r>
        <w:t xml:space="preserve">.  </w:t>
      </w:r>
    </w:p>
    <w:p w14:paraId="592BDEEC" w14:textId="650A50CD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Saesneg</w:t>
      </w:r>
      <w:proofErr w:type="spellEnd"/>
      <w:r>
        <w:t xml:space="preserve">. </w:t>
      </w:r>
    </w:p>
    <w:p w14:paraId="2F417E62" w14:textId="2B042325" w:rsidR="00742EE3" w:rsidRDefault="00742EE3" w:rsidP="00742EE3">
      <w:pPr>
        <w:pStyle w:val="Heading2"/>
      </w:pP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ohebiaeth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bapur</w:t>
      </w:r>
      <w:proofErr w:type="spellEnd"/>
      <w:r>
        <w:t xml:space="preserve"> o ran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ohebiaeth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. </w:t>
      </w:r>
    </w:p>
    <w:p w14:paraId="058DE4A3" w14:textId="03AB5891" w:rsidR="00710A76" w:rsidRDefault="00710A76">
      <w:pPr>
        <w:rPr>
          <w:rFonts w:eastAsiaTheme="majorEastAsia" w:cstheme="majorBidi"/>
          <w:szCs w:val="26"/>
        </w:rPr>
      </w:pPr>
      <w:r>
        <w:br w:type="page"/>
      </w:r>
    </w:p>
    <w:p w14:paraId="5F716C4B" w14:textId="3E23A48A" w:rsidR="00D52B06" w:rsidRDefault="00710A76" w:rsidP="00710A76">
      <w:pPr>
        <w:pStyle w:val="Title"/>
      </w:pPr>
      <w:bookmarkStart w:id="12" w:name="_Toc195546851"/>
      <w:proofErr w:type="spellStart"/>
      <w:r>
        <w:lastRenderedPageBreak/>
        <w:t>Gweithdrefn</w:t>
      </w:r>
      <w:proofErr w:type="spellEnd"/>
      <w:r>
        <w:t xml:space="preserve"> </w:t>
      </w:r>
      <w:proofErr w:type="spellStart"/>
      <w:r>
        <w:t>Mabwysiadu</w:t>
      </w:r>
      <w:bookmarkEnd w:id="12"/>
      <w:proofErr w:type="spellEnd"/>
    </w:p>
    <w:p w14:paraId="0892B884" w14:textId="77777777" w:rsidR="00710A76" w:rsidRPr="00710A76" w:rsidRDefault="00710A76" w:rsidP="00710A76">
      <w:pPr>
        <w:pStyle w:val="Heading1"/>
        <w:numPr>
          <w:ilvl w:val="0"/>
          <w:numId w:val="25"/>
        </w:numPr>
      </w:pPr>
      <w:bookmarkStart w:id="13" w:name="_Toc195546852"/>
      <w:proofErr w:type="spellStart"/>
      <w:r w:rsidRPr="00710A76">
        <w:t>Hysbysu</w:t>
      </w:r>
      <w:proofErr w:type="spellEnd"/>
      <w:r w:rsidRPr="00710A76">
        <w:t xml:space="preserve"> </w:t>
      </w:r>
      <w:proofErr w:type="spellStart"/>
      <w:r w:rsidRPr="00710A76">
        <w:t>gan</w:t>
      </w:r>
      <w:proofErr w:type="spellEnd"/>
      <w:r w:rsidRPr="00710A76">
        <w:t xml:space="preserve"> y </w:t>
      </w:r>
      <w:proofErr w:type="spellStart"/>
      <w:r w:rsidRPr="00710A76">
        <w:t>Cyflogai</w:t>
      </w:r>
      <w:bookmarkEnd w:id="13"/>
      <w:proofErr w:type="spellEnd"/>
    </w:p>
    <w:p w14:paraId="434BD350" w14:textId="77777777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disgwyliedig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7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wedi’ch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 neu,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,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ddisgwyliedig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, oni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resymol</w:t>
      </w:r>
      <w:proofErr w:type="spellEnd"/>
      <w:r>
        <w:t>.</w:t>
      </w:r>
    </w:p>
    <w:p w14:paraId="5F2C70E7" w14:textId="1DC55C74" w:rsidR="00710A76" w:rsidRDefault="00710A76" w:rsidP="00710A76">
      <w:pPr>
        <w:pStyle w:val="Heading2"/>
      </w:pPr>
      <w:r>
        <w:t xml:space="preserve">Gall </w:t>
      </w:r>
      <w:proofErr w:type="spellStart"/>
      <w:r>
        <w:t>mabwysiadwr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ar</w:t>
      </w:r>
      <w:proofErr w:type="spellEnd"/>
      <w:r>
        <w:t>:</w:t>
      </w:r>
    </w:p>
    <w:p w14:paraId="20B442FE" w14:textId="2F4F8440" w:rsidR="00710A76" w:rsidRDefault="00710A76" w:rsidP="00710A76">
      <w:pPr>
        <w:pStyle w:val="Heading3"/>
      </w:pPr>
      <w:r>
        <w:t xml:space="preserve">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pryd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, neu</w:t>
      </w:r>
    </w:p>
    <w:p w14:paraId="0AED0574" w14:textId="42A6EEF4" w:rsidR="00710A76" w:rsidRDefault="00710A76" w:rsidP="00710A76">
      <w:pPr>
        <w:pStyle w:val="Heading3"/>
      </w:pPr>
      <w:proofErr w:type="spellStart"/>
      <w:r>
        <w:t>dyddiad</w:t>
      </w:r>
      <w:proofErr w:type="spellEnd"/>
      <w:r>
        <w:t xml:space="preserve"> a </w:t>
      </w:r>
      <w:proofErr w:type="spellStart"/>
      <w:r>
        <w:t>bennwyd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14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disgwyliedig</w:t>
      </w:r>
      <w:proofErr w:type="spellEnd"/>
      <w:r>
        <w:t xml:space="preserve"> a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hwyrach</w:t>
      </w:r>
      <w:proofErr w:type="spellEnd"/>
      <w:r>
        <w:t xml:space="preserve"> </w:t>
      </w:r>
      <w:proofErr w:type="spellStart"/>
      <w:r>
        <w:t>na’r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disgwyliedig</w:t>
      </w:r>
      <w:proofErr w:type="spellEnd"/>
      <w:r>
        <w:t>.</w:t>
      </w:r>
    </w:p>
    <w:p w14:paraId="37FFCCD0" w14:textId="4FDFF931" w:rsidR="00710A76" w:rsidRDefault="00710A76" w:rsidP="00710A76">
      <w:pPr>
        <w:pStyle w:val="Heading3"/>
      </w:pP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,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hynny</w:t>
      </w:r>
      <w:proofErr w:type="spellEnd"/>
    </w:p>
    <w:p w14:paraId="06FDCD18" w14:textId="779DA1A1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un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does dim </w:t>
      </w:r>
      <w:proofErr w:type="spellStart"/>
      <w:r>
        <w:t>gwahaniaeth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nag un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un </w:t>
      </w:r>
      <w:proofErr w:type="spellStart"/>
      <w:r>
        <w:t>cytundeb</w:t>
      </w:r>
      <w:proofErr w:type="spellEnd"/>
      <w:r>
        <w:t>.</w:t>
      </w:r>
    </w:p>
    <w:p w14:paraId="2E81C2D5" w14:textId="4EF23AED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o </w:t>
      </w:r>
      <w:proofErr w:type="spellStart"/>
      <w:r>
        <w:t>rybudd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o ran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am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, neu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ag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resymol</w:t>
      </w:r>
      <w:proofErr w:type="spellEnd"/>
      <w:r>
        <w:t>.</w:t>
      </w:r>
    </w:p>
    <w:p w14:paraId="2E13D49F" w14:textId="38F2C79A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ganlynol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proofErr w:type="gramStart"/>
      <w:r>
        <w:t>rheolwr</w:t>
      </w:r>
      <w:proofErr w:type="spellEnd"/>
      <w:r>
        <w:t>:-</w:t>
      </w:r>
      <w:proofErr w:type="gramEnd"/>
    </w:p>
    <w:p w14:paraId="6268DE96" w14:textId="03CEB888" w:rsidR="00710A76" w:rsidRDefault="00710A76" w:rsidP="00710A76">
      <w:pPr>
        <w:pStyle w:val="Heading3"/>
      </w:pPr>
      <w:proofErr w:type="spellStart"/>
      <w:r>
        <w:t>pryd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proofErr w:type="gramStart"/>
      <w:r>
        <w:t>leoli</w:t>
      </w:r>
      <w:proofErr w:type="spellEnd"/>
      <w:r>
        <w:t>;</w:t>
      </w:r>
      <w:proofErr w:type="gramEnd"/>
    </w:p>
    <w:p w14:paraId="0A947EAC" w14:textId="21E05347" w:rsidR="00710A76" w:rsidRDefault="00710A76" w:rsidP="00710A76">
      <w:pPr>
        <w:pStyle w:val="Heading3"/>
      </w:pPr>
      <w:proofErr w:type="spellStart"/>
      <w:r>
        <w:t>wythnos</w:t>
      </w:r>
      <w:proofErr w:type="spellEnd"/>
      <w:r>
        <w:t xml:space="preserve"> </w:t>
      </w:r>
      <w:proofErr w:type="spellStart"/>
      <w:r>
        <w:t>ddisgwyliedig</w:t>
      </w:r>
      <w:proofErr w:type="spellEnd"/>
      <w:r>
        <w:t xml:space="preserve"> y </w:t>
      </w:r>
      <w:proofErr w:type="spellStart"/>
      <w:r>
        <w:t>geni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 </w:t>
      </w:r>
    </w:p>
    <w:p w14:paraId="1ED89C63" w14:textId="55BE862B" w:rsidR="00710A76" w:rsidRDefault="00710A76" w:rsidP="00710A76">
      <w:pPr>
        <w:pStyle w:val="Heading3"/>
      </w:pPr>
      <w:proofErr w:type="spellStart"/>
      <w:r>
        <w:t>pryd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am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ddechrau</w:t>
      </w:r>
      <w:proofErr w:type="spellEnd"/>
    </w:p>
    <w:p w14:paraId="15115AEE" w14:textId="7E78C073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oedi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lleoli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10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gwreiddiol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pryd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am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, pa un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yr </w:t>
      </w:r>
      <w:proofErr w:type="spellStart"/>
      <w:r>
        <w:t>hwyraf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 a </w:t>
      </w:r>
      <w:proofErr w:type="spellStart"/>
      <w:r>
        <w:t>rhoi’r</w:t>
      </w:r>
      <w:proofErr w:type="spellEnd"/>
      <w:r>
        <w:t xml:space="preserve"> </w:t>
      </w:r>
      <w:proofErr w:type="spellStart"/>
      <w:r>
        <w:t>rhybudd</w:t>
      </w:r>
      <w:proofErr w:type="spellEnd"/>
      <w:r>
        <w:t xml:space="preserve"> </w:t>
      </w:r>
      <w:proofErr w:type="spellStart"/>
      <w:r>
        <w:t>priodol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dechrau</w:t>
      </w:r>
      <w:proofErr w:type="spellEnd"/>
      <w:r>
        <w:t>.</w:t>
      </w:r>
    </w:p>
    <w:p w14:paraId="5B146F6B" w14:textId="378D23B0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ddarparu</w:t>
      </w:r>
      <w:proofErr w:type="spellEnd"/>
      <w:r>
        <w:t xml:space="preserve"> “</w:t>
      </w:r>
      <w:proofErr w:type="spellStart"/>
      <w:r>
        <w:t>tystysgrif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”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datganiad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tadolaeth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>.</w:t>
      </w:r>
    </w:p>
    <w:p w14:paraId="36ED72F5" w14:textId="01DCD6D4" w:rsidR="00710A76" w:rsidRDefault="00710A76" w:rsidP="00710A76">
      <w:pPr>
        <w:pStyle w:val="Heading1"/>
      </w:pPr>
      <w:bookmarkStart w:id="14" w:name="_Toc195546853"/>
      <w:proofErr w:type="spellStart"/>
      <w:r>
        <w:t>Cyfrifoldebau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 Caerdydd</w:t>
      </w:r>
      <w:bookmarkEnd w:id="14"/>
    </w:p>
    <w:p w14:paraId="5121996B" w14:textId="7DA30D6C" w:rsidR="00710A76" w:rsidRDefault="00710A76" w:rsidP="00710A76">
      <w:pPr>
        <w:pStyle w:val="Heading2"/>
      </w:pPr>
      <w:r>
        <w:t xml:space="preserve">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chynrychiolydd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r>
        <w:lastRenderedPageBreak/>
        <w:t xml:space="preserve">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roi’r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52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gwnaethoch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iddo</w:t>
      </w:r>
      <w:proofErr w:type="spellEnd"/>
      <w:r>
        <w:t>.</w:t>
      </w:r>
    </w:p>
    <w:p w14:paraId="68657D52" w14:textId="4B9E2767" w:rsidR="00710A76" w:rsidRDefault="00710A76" w:rsidP="00710A76">
      <w:pPr>
        <w:pStyle w:val="Heading2"/>
      </w:pP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blaenoriaeth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amgen</w:t>
      </w:r>
      <w:proofErr w:type="spellEnd"/>
      <w:r>
        <w:t xml:space="preserve"> addas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ddiswyddo</w:t>
      </w:r>
      <w:proofErr w:type="spellEnd"/>
      <w:r>
        <w:t>.</w:t>
      </w:r>
    </w:p>
    <w:p w14:paraId="0BCFCD1D" w14:textId="4ABD95D8" w:rsidR="00710A76" w:rsidRDefault="00A8383B" w:rsidP="00710A76">
      <w:pPr>
        <w:pStyle w:val="Heading2"/>
      </w:pPr>
      <w:r w:rsidRPr="00A8383B">
        <w:t xml:space="preserve">Mae </w:t>
      </w:r>
      <w:proofErr w:type="spellStart"/>
      <w:r w:rsidRPr="00A8383B">
        <w:t>hyn</w:t>
      </w:r>
      <w:proofErr w:type="spellEnd"/>
      <w:r w:rsidRPr="00A8383B">
        <w:t xml:space="preserve"> </w:t>
      </w:r>
      <w:proofErr w:type="spellStart"/>
      <w:r w:rsidRPr="00A8383B">
        <w:t>hefyd</w:t>
      </w:r>
      <w:proofErr w:type="spellEnd"/>
      <w:r w:rsidRPr="00A8383B">
        <w:t xml:space="preserve"> </w:t>
      </w:r>
      <w:proofErr w:type="spellStart"/>
      <w:r w:rsidRPr="00A8383B">
        <w:t>yn</w:t>
      </w:r>
      <w:proofErr w:type="spellEnd"/>
      <w:r w:rsidRPr="00A8383B">
        <w:t xml:space="preserve"> </w:t>
      </w:r>
      <w:proofErr w:type="spellStart"/>
      <w:r w:rsidRPr="00A8383B">
        <w:t>berthnasol</w:t>
      </w:r>
      <w:proofErr w:type="spellEnd"/>
      <w:r w:rsidRPr="00A8383B">
        <w:t xml:space="preserve"> </w:t>
      </w:r>
      <w:proofErr w:type="spellStart"/>
      <w:r w:rsidRPr="00A8383B">
        <w:t>o'r</w:t>
      </w:r>
      <w:proofErr w:type="spellEnd"/>
      <w:r w:rsidRPr="00A8383B">
        <w:t xml:space="preserve"> </w:t>
      </w:r>
      <w:proofErr w:type="spellStart"/>
      <w:r w:rsidRPr="00A8383B">
        <w:t>dyddiad</w:t>
      </w:r>
      <w:proofErr w:type="spellEnd"/>
      <w:r w:rsidRPr="00A8383B">
        <w:t xml:space="preserve"> y </w:t>
      </w:r>
      <w:proofErr w:type="spellStart"/>
      <w:r w:rsidRPr="00A8383B">
        <w:t>mae</w:t>
      </w:r>
      <w:proofErr w:type="spellEnd"/>
      <w:r w:rsidRPr="00A8383B">
        <w:t xml:space="preserve"> mam </w:t>
      </w:r>
      <w:proofErr w:type="spellStart"/>
      <w:r w:rsidRPr="00A8383B">
        <w:t>sy'n</w:t>
      </w:r>
      <w:proofErr w:type="spellEnd"/>
      <w:r w:rsidRPr="00A8383B">
        <w:t xml:space="preserve"> </w:t>
      </w:r>
      <w:proofErr w:type="spellStart"/>
      <w:r w:rsidRPr="00A8383B">
        <w:t>disgwyl</w:t>
      </w:r>
      <w:proofErr w:type="spellEnd"/>
      <w:r w:rsidRPr="00A8383B">
        <w:t xml:space="preserve">, </w:t>
      </w:r>
      <w:proofErr w:type="spellStart"/>
      <w:r w:rsidRPr="00A8383B">
        <w:t>neu'r</w:t>
      </w:r>
      <w:proofErr w:type="spellEnd"/>
      <w:r w:rsidRPr="00A8383B">
        <w:t xml:space="preserve"> </w:t>
      </w:r>
      <w:proofErr w:type="spellStart"/>
      <w:r w:rsidRPr="00A8383B">
        <w:t>rhai</w:t>
      </w:r>
      <w:proofErr w:type="spellEnd"/>
      <w:r w:rsidRPr="00A8383B">
        <w:t xml:space="preserve"> </w:t>
      </w:r>
      <w:proofErr w:type="spellStart"/>
      <w:r w:rsidRPr="00A8383B">
        <w:t>sy'n</w:t>
      </w:r>
      <w:proofErr w:type="spellEnd"/>
      <w:r w:rsidRPr="00A8383B">
        <w:t xml:space="preserve"> </w:t>
      </w:r>
      <w:proofErr w:type="spellStart"/>
      <w:r w:rsidRPr="00A8383B">
        <w:t>mabwysiadu</w:t>
      </w:r>
      <w:proofErr w:type="spellEnd"/>
      <w:r w:rsidRPr="00A8383B">
        <w:t xml:space="preserve"> </w:t>
      </w:r>
      <w:proofErr w:type="spellStart"/>
      <w:r w:rsidRPr="00A8383B">
        <w:t>plentyn</w:t>
      </w:r>
      <w:proofErr w:type="spellEnd"/>
      <w:r w:rsidRPr="00A8383B">
        <w:t xml:space="preserve"> </w:t>
      </w:r>
      <w:proofErr w:type="spellStart"/>
      <w:r w:rsidRPr="00A8383B">
        <w:t>neu'n</w:t>
      </w:r>
      <w:proofErr w:type="spellEnd"/>
      <w:r w:rsidRPr="00A8383B">
        <w:t xml:space="preserve"> </w:t>
      </w:r>
      <w:proofErr w:type="spellStart"/>
      <w:r w:rsidRPr="00A8383B">
        <w:t>cymryd</w:t>
      </w:r>
      <w:proofErr w:type="spellEnd"/>
      <w:r w:rsidRPr="00A8383B">
        <w:t xml:space="preserve"> </w:t>
      </w:r>
      <w:proofErr w:type="spellStart"/>
      <w:r w:rsidRPr="00A8383B">
        <w:t>absenoldeb</w:t>
      </w:r>
      <w:proofErr w:type="spellEnd"/>
      <w:r w:rsidRPr="00A8383B">
        <w:t xml:space="preserve"> </w:t>
      </w:r>
      <w:proofErr w:type="spellStart"/>
      <w:r w:rsidRPr="00A8383B">
        <w:t>rhiant</w:t>
      </w:r>
      <w:proofErr w:type="spellEnd"/>
      <w:r w:rsidRPr="00A8383B">
        <w:t xml:space="preserve"> a </w:t>
      </w:r>
      <w:proofErr w:type="spellStart"/>
      <w:r w:rsidRPr="00A8383B">
        <w:t>rennir</w:t>
      </w:r>
      <w:proofErr w:type="spellEnd"/>
      <w:r w:rsidRPr="00A8383B">
        <w:t xml:space="preserve"> a </w:t>
      </w:r>
      <w:proofErr w:type="spellStart"/>
      <w:r w:rsidRPr="00A8383B">
        <w:t>gofal</w:t>
      </w:r>
      <w:proofErr w:type="spellEnd"/>
      <w:r w:rsidRPr="00A8383B">
        <w:t xml:space="preserve"> </w:t>
      </w:r>
      <w:proofErr w:type="spellStart"/>
      <w:r w:rsidRPr="00A8383B">
        <w:t>newyddenedigol</w:t>
      </w:r>
      <w:proofErr w:type="spellEnd"/>
      <w:r w:rsidRPr="00A8383B">
        <w:t xml:space="preserve">, </w:t>
      </w:r>
      <w:proofErr w:type="spellStart"/>
      <w:r w:rsidRPr="00A8383B">
        <w:t>yn</w:t>
      </w:r>
      <w:proofErr w:type="spellEnd"/>
      <w:r w:rsidRPr="00A8383B">
        <w:t xml:space="preserve"> </w:t>
      </w:r>
      <w:proofErr w:type="spellStart"/>
      <w:r w:rsidRPr="00A8383B">
        <w:t>hysbysu</w:t>
      </w:r>
      <w:proofErr w:type="spellEnd"/>
      <w:r w:rsidRPr="00A8383B">
        <w:t xml:space="preserve"> </w:t>
      </w:r>
      <w:proofErr w:type="spellStart"/>
      <w:r w:rsidRPr="00A8383B">
        <w:t>eu</w:t>
      </w:r>
      <w:proofErr w:type="spellEnd"/>
      <w:r w:rsidRPr="00A8383B">
        <w:t xml:space="preserve"> </w:t>
      </w:r>
      <w:proofErr w:type="spellStart"/>
      <w:r w:rsidRPr="00A8383B">
        <w:t>cyflogwr</w:t>
      </w:r>
      <w:proofErr w:type="spellEnd"/>
      <w:r w:rsidRPr="00A8383B">
        <w:t xml:space="preserve"> </w:t>
      </w:r>
      <w:proofErr w:type="spellStart"/>
      <w:r w:rsidRPr="00A8383B">
        <w:t>o'u</w:t>
      </w:r>
      <w:proofErr w:type="spellEnd"/>
      <w:r w:rsidRPr="00A8383B">
        <w:t xml:space="preserve"> </w:t>
      </w:r>
      <w:proofErr w:type="spellStart"/>
      <w:r w:rsidRPr="00A8383B">
        <w:t>beichiogrwydd</w:t>
      </w:r>
      <w:proofErr w:type="spellEnd"/>
      <w:r w:rsidRPr="00A8383B">
        <w:t xml:space="preserve">, </w:t>
      </w:r>
      <w:proofErr w:type="spellStart"/>
      <w:r w:rsidRPr="00A8383B">
        <w:t>llwyddiant</w:t>
      </w:r>
      <w:proofErr w:type="spellEnd"/>
      <w:r w:rsidRPr="00A8383B">
        <w:t xml:space="preserve"> </w:t>
      </w:r>
      <w:proofErr w:type="spellStart"/>
      <w:r w:rsidRPr="00A8383B">
        <w:t>i</w:t>
      </w:r>
      <w:proofErr w:type="spellEnd"/>
      <w:r w:rsidRPr="00A8383B">
        <w:t xml:space="preserve"> </w:t>
      </w:r>
      <w:proofErr w:type="spellStart"/>
      <w:r w:rsidRPr="00A8383B">
        <w:t>fabwysiadu</w:t>
      </w:r>
      <w:proofErr w:type="spellEnd"/>
      <w:r w:rsidRPr="00A8383B">
        <w:t xml:space="preserve">, </w:t>
      </w:r>
      <w:proofErr w:type="spellStart"/>
      <w:r w:rsidRPr="00A8383B">
        <w:t>yn</w:t>
      </w:r>
      <w:proofErr w:type="spellEnd"/>
      <w:r w:rsidRPr="00A8383B">
        <w:t xml:space="preserve"> </w:t>
      </w:r>
      <w:proofErr w:type="spellStart"/>
      <w:r w:rsidRPr="00A8383B">
        <w:t>bwriadu</w:t>
      </w:r>
      <w:proofErr w:type="spellEnd"/>
      <w:r w:rsidRPr="00A8383B">
        <w:t xml:space="preserve"> </w:t>
      </w:r>
      <w:proofErr w:type="spellStart"/>
      <w:r w:rsidRPr="00A8383B">
        <w:t>cymryd</w:t>
      </w:r>
      <w:proofErr w:type="spellEnd"/>
      <w:r w:rsidRPr="00A8383B">
        <w:t xml:space="preserve"> </w:t>
      </w:r>
      <w:proofErr w:type="spellStart"/>
      <w:r w:rsidRPr="00A8383B">
        <w:t>absenoldeb</w:t>
      </w:r>
      <w:proofErr w:type="spellEnd"/>
      <w:r w:rsidRPr="00A8383B">
        <w:t xml:space="preserve"> </w:t>
      </w:r>
      <w:proofErr w:type="spellStart"/>
      <w:r w:rsidRPr="00A8383B">
        <w:t>rhiant</w:t>
      </w:r>
      <w:proofErr w:type="spellEnd"/>
      <w:r w:rsidRPr="00A8383B">
        <w:t xml:space="preserve"> a </w:t>
      </w:r>
      <w:proofErr w:type="spellStart"/>
      <w:r w:rsidRPr="00A8383B">
        <w:t>rennir</w:t>
      </w:r>
      <w:proofErr w:type="spellEnd"/>
      <w:r w:rsidRPr="00A8383B">
        <w:t xml:space="preserve"> a </w:t>
      </w:r>
      <w:proofErr w:type="spellStart"/>
      <w:r w:rsidRPr="00A8383B">
        <w:t>gofal</w:t>
      </w:r>
      <w:proofErr w:type="spellEnd"/>
      <w:r w:rsidRPr="00A8383B">
        <w:t xml:space="preserve"> </w:t>
      </w:r>
      <w:proofErr w:type="spellStart"/>
      <w:r w:rsidRPr="00A8383B">
        <w:t>newyddenedigol</w:t>
      </w:r>
      <w:proofErr w:type="spellEnd"/>
      <w:r w:rsidRPr="00A8383B">
        <w:t xml:space="preserve">; </w:t>
      </w:r>
      <w:proofErr w:type="spellStart"/>
      <w:r w:rsidRPr="00A8383B">
        <w:t>Mae'n</w:t>
      </w:r>
      <w:proofErr w:type="spellEnd"/>
      <w:r w:rsidRPr="00A8383B">
        <w:t xml:space="preserve"> </w:t>
      </w:r>
      <w:proofErr w:type="spellStart"/>
      <w:r w:rsidRPr="00A8383B">
        <w:t>ymestyn</w:t>
      </w:r>
      <w:proofErr w:type="spellEnd"/>
      <w:r w:rsidRPr="00A8383B">
        <w:t xml:space="preserve"> am 18 mis </w:t>
      </w:r>
      <w:proofErr w:type="spellStart"/>
      <w:r w:rsidRPr="00A8383B">
        <w:t>o'r</w:t>
      </w:r>
      <w:proofErr w:type="spellEnd"/>
      <w:r w:rsidRPr="00A8383B">
        <w:t xml:space="preserve"> </w:t>
      </w:r>
      <w:proofErr w:type="spellStart"/>
      <w:r w:rsidRPr="00A8383B">
        <w:t>dyddiad</w:t>
      </w:r>
      <w:proofErr w:type="spellEnd"/>
      <w:r w:rsidRPr="00A8383B">
        <w:t xml:space="preserve"> </w:t>
      </w:r>
      <w:proofErr w:type="spellStart"/>
      <w:r w:rsidRPr="00A8383B">
        <w:t>geni</w:t>
      </w:r>
      <w:proofErr w:type="spellEnd"/>
      <w:r w:rsidRPr="00A8383B">
        <w:t>. </w:t>
      </w:r>
    </w:p>
    <w:p w14:paraId="6FD432A8" w14:textId="4D065B17" w:rsidR="00710A76" w:rsidRDefault="00710A76" w:rsidP="00710A76">
      <w:pPr>
        <w:pStyle w:val="Heading1"/>
      </w:pPr>
      <w:bookmarkStart w:id="15" w:name="_Toc195546854"/>
      <w:r>
        <w:t xml:space="preserve">Amser </w:t>
      </w:r>
      <w:proofErr w:type="spellStart"/>
      <w:r>
        <w:t>o’r</w:t>
      </w:r>
      <w:proofErr w:type="spellEnd"/>
      <w:r>
        <w:t xml:space="preserve"> Gwaith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>/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Mabwysiadu</w:t>
      </w:r>
      <w:bookmarkEnd w:id="15"/>
      <w:proofErr w:type="spellEnd"/>
    </w:p>
    <w:p w14:paraId="494799C5" w14:textId="3C5F90D5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fabwysiadwr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5 </w:t>
      </w:r>
      <w:proofErr w:type="spellStart"/>
      <w:r>
        <w:t>apwyntiad</w:t>
      </w:r>
      <w:proofErr w:type="spellEnd"/>
      <w:r>
        <w:t xml:space="preserve">/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yr ail </w:t>
      </w:r>
      <w:proofErr w:type="spellStart"/>
      <w:r>
        <w:t>fabwysiadwr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2 </w:t>
      </w:r>
      <w:proofErr w:type="spellStart"/>
      <w:r>
        <w:t>apwyntiad</w:t>
      </w:r>
      <w:proofErr w:type="spellEnd"/>
      <w:r>
        <w:t xml:space="preserve">.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gwblhau’r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apwyntiadau</w:t>
      </w:r>
      <w:proofErr w:type="spellEnd"/>
      <w:r>
        <w:t xml:space="preserve">/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chyflwyno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. </w:t>
      </w:r>
    </w:p>
    <w:p w14:paraId="653DB149" w14:textId="4710EC32" w:rsidR="00710A76" w:rsidRDefault="00710A76" w:rsidP="00710A76">
      <w:pPr>
        <w:pStyle w:val="Heading1"/>
      </w:pPr>
      <w:bookmarkStart w:id="16" w:name="_Toc195546855"/>
      <w:r>
        <w:t xml:space="preserve">Amser </w:t>
      </w:r>
      <w:proofErr w:type="spellStart"/>
      <w:r>
        <w:t>o’r</w:t>
      </w:r>
      <w:proofErr w:type="spellEnd"/>
      <w:r>
        <w:t xml:space="preserve"> Gwaith o ran </w:t>
      </w:r>
      <w:proofErr w:type="spellStart"/>
      <w:r>
        <w:t>Cytundebau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bookmarkEnd w:id="16"/>
      <w:proofErr w:type="spellEnd"/>
    </w:p>
    <w:p w14:paraId="13CC4B1B" w14:textId="2B16A049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fam </w:t>
      </w:r>
      <w:proofErr w:type="spellStart"/>
      <w:r>
        <w:t>fenthyg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>.</w:t>
      </w:r>
    </w:p>
    <w:p w14:paraId="73D84D95" w14:textId="77777777" w:rsidR="00710A76" w:rsidRDefault="00710A76" w:rsidP="00710A76"/>
    <w:p w14:paraId="3F7B31A2" w14:textId="29FE0E1B" w:rsidR="00710A76" w:rsidRDefault="00710A76" w:rsidP="00710A76">
      <w:pPr>
        <w:pStyle w:val="Heading1"/>
      </w:pPr>
      <w:bookmarkStart w:id="17" w:name="_Toc195546856"/>
      <w:proofErr w:type="spellStart"/>
      <w:r>
        <w:t>Diwrnodau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bookmarkEnd w:id="17"/>
      <w:proofErr w:type="spellEnd"/>
    </w:p>
    <w:p w14:paraId="53505C39" w14:textId="7FE3504B" w:rsidR="00710A76" w:rsidRDefault="00710A76" w:rsidP="00710A76">
      <w:pPr>
        <w:pStyle w:val="Heading2"/>
      </w:pPr>
      <w:proofErr w:type="spellStart"/>
      <w:r>
        <w:t>Drwy</w:t>
      </w:r>
      <w:proofErr w:type="spellEnd"/>
      <w:r>
        <w:t xml:space="preserve"> </w:t>
      </w:r>
      <w:proofErr w:type="spellStart"/>
      <w:r>
        <w:t>drefnu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ddeg</w:t>
      </w:r>
      <w:proofErr w:type="spellEnd"/>
      <w:r>
        <w:t xml:space="preserve"> </w:t>
      </w:r>
      <w:proofErr w:type="spellStart"/>
      <w:r>
        <w:t>diwrnod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– </w:t>
      </w:r>
      <w:proofErr w:type="spellStart"/>
      <w:r>
        <w:t>diwrnodau</w:t>
      </w:r>
      <w:proofErr w:type="spellEnd"/>
      <w:r>
        <w:t xml:space="preserve"> KIT (</w:t>
      </w:r>
      <w:proofErr w:type="spellStart"/>
      <w:r>
        <w:t>Cadw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) –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.</w:t>
      </w:r>
    </w:p>
    <w:p w14:paraId="02B1C64B" w14:textId="5F0947EB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galluogi’r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wybod</w:t>
      </w:r>
      <w:proofErr w:type="spellEnd"/>
      <w:r>
        <w:t xml:space="preserve"> am y </w:t>
      </w:r>
      <w:proofErr w:type="spellStart"/>
      <w:r>
        <w:t>datblygiadau</w:t>
      </w:r>
      <w:proofErr w:type="spellEnd"/>
      <w:r>
        <w:t xml:space="preserve"> </w:t>
      </w:r>
      <w:proofErr w:type="spellStart"/>
      <w:r>
        <w:t>diweddaraf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,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perthnasoedd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chydweithwyr</w:t>
      </w:r>
      <w:proofErr w:type="spellEnd"/>
      <w:r>
        <w:t xml:space="preserve"> a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dal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a </w:t>
      </w:r>
      <w:proofErr w:type="spellStart"/>
      <w:r>
        <w:t>hyfforddiant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ysgafnhau’r</w:t>
      </w:r>
      <w:proofErr w:type="spellEnd"/>
      <w:r>
        <w:t xml:space="preserve"> broses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ddiwedd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.</w:t>
      </w:r>
    </w:p>
    <w:p w14:paraId="146E9137" w14:textId="7A92790A" w:rsidR="00710A76" w:rsidRDefault="00710A76" w:rsidP="00710A76">
      <w:pPr>
        <w:pStyle w:val="Heading2"/>
      </w:pPr>
      <w:proofErr w:type="spellStart"/>
      <w:r>
        <w:t>Gallai’r</w:t>
      </w:r>
      <w:proofErr w:type="spellEnd"/>
      <w:r>
        <w:t xml:space="preserve">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a </w:t>
      </w:r>
      <w:proofErr w:type="spellStart"/>
      <w:r>
        <w:t>fyddai’n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o dan </w:t>
      </w:r>
      <w:proofErr w:type="spellStart"/>
      <w:r>
        <w:t>eich</w:t>
      </w:r>
      <w:proofErr w:type="spellEnd"/>
      <w:r>
        <w:t xml:space="preserve"> contract </w:t>
      </w:r>
      <w:proofErr w:type="spellStart"/>
      <w:r>
        <w:t>cyflogaeth</w:t>
      </w:r>
      <w:proofErr w:type="spellEnd"/>
      <w:r>
        <w:t xml:space="preserve">, er </w:t>
      </w:r>
      <w:proofErr w:type="spellStart"/>
      <w:r>
        <w:t>enghraifft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gyfarfod</w:t>
      </w:r>
      <w:proofErr w:type="spellEnd"/>
      <w:r>
        <w:t xml:space="preserve">,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gynhadledd</w:t>
      </w:r>
      <w:proofErr w:type="spellEnd"/>
      <w:r>
        <w:t xml:space="preserve">,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neu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disgrifiad</w:t>
      </w:r>
      <w:proofErr w:type="spellEnd"/>
      <w:r>
        <w:t xml:space="preserve"> </w:t>
      </w:r>
      <w:proofErr w:type="spellStart"/>
      <w:r>
        <w:t>swydd</w:t>
      </w:r>
      <w:proofErr w:type="spellEnd"/>
      <w:r>
        <w:t>.</w:t>
      </w:r>
    </w:p>
    <w:p w14:paraId="6AEC22B0" w14:textId="4E6BC13F" w:rsidR="00710A76" w:rsidRDefault="00710A76" w:rsidP="00710A76">
      <w:pPr>
        <w:pStyle w:val="Heading2"/>
      </w:pPr>
      <w:r>
        <w:lastRenderedPageBreak/>
        <w:t xml:space="preserve">Dylid </w:t>
      </w:r>
      <w:proofErr w:type="spellStart"/>
      <w:r>
        <w:t>cymryd</w:t>
      </w:r>
      <w:proofErr w:type="spellEnd"/>
      <w:r>
        <w:t xml:space="preserve"> y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ysbeidiol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drefniad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ac </w:t>
      </w:r>
      <w:proofErr w:type="spellStart"/>
      <w:r>
        <w:t>nid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bloc o un </w:t>
      </w:r>
      <w:proofErr w:type="spellStart"/>
      <w:r>
        <w:t>wythnos</w:t>
      </w:r>
      <w:proofErr w:type="spellEnd"/>
      <w:r>
        <w:t xml:space="preserve"> neu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olynol</w:t>
      </w:r>
      <w:proofErr w:type="spellEnd"/>
      <w:r>
        <w:t xml:space="preserve">.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a </w:t>
      </w:r>
      <w:proofErr w:type="spellStart"/>
      <w:r>
        <w:t>wneir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KIT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KIT </w:t>
      </w:r>
      <w:proofErr w:type="spellStart"/>
      <w:r>
        <w:t>cyfan</w:t>
      </w:r>
      <w:proofErr w:type="spellEnd"/>
      <w:r>
        <w:t xml:space="preserve">: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lleied</w:t>
      </w:r>
      <w:proofErr w:type="spellEnd"/>
      <w:r>
        <w:t xml:space="preserve"> â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</w:t>
      </w:r>
      <w:proofErr w:type="spellStart"/>
      <w:r>
        <w:t>cyfan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. </w:t>
      </w:r>
    </w:p>
    <w:p w14:paraId="7A164639" w14:textId="77777777" w:rsidR="00710A76" w:rsidRDefault="00710A76" w:rsidP="00710A76"/>
    <w:p w14:paraId="7440E9EE" w14:textId="7E9F0A99" w:rsidR="00710A76" w:rsidRDefault="00710A76" w:rsidP="00710A76">
      <w:pPr>
        <w:pStyle w:val="Heading1"/>
      </w:pPr>
      <w:bookmarkStart w:id="18" w:name="_Toc195546857"/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Gwaith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bookmarkEnd w:id="18"/>
      <w:proofErr w:type="spellEnd"/>
    </w:p>
    <w:p w14:paraId="3D29143B" w14:textId="561802F1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y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arno</w:t>
      </w:r>
      <w:proofErr w:type="spellEnd"/>
      <w:r>
        <w:t>.</w:t>
      </w:r>
    </w:p>
    <w:p w14:paraId="7085419D" w14:textId="3CF2F74F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52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ac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cytunedig</w:t>
      </w:r>
      <w:proofErr w:type="spellEnd"/>
      <w:r>
        <w:t xml:space="preserve">, </w:t>
      </w:r>
      <w:proofErr w:type="spellStart"/>
      <w:r>
        <w:t>cyhyd</w:t>
      </w:r>
      <w:proofErr w:type="spellEnd"/>
      <w:r>
        <w:t xml:space="preserve"> ag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lawn, </w:t>
      </w:r>
      <w:proofErr w:type="spellStart"/>
      <w:r>
        <w:t>sef</w:t>
      </w:r>
      <w:proofErr w:type="spellEnd"/>
      <w:r>
        <w:t xml:space="preserve"> 52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.</w:t>
      </w:r>
    </w:p>
    <w:p w14:paraId="1BC88C7F" w14:textId="1FB4E9A6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wedi’ch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rhybudd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contract </w:t>
      </w:r>
      <w:proofErr w:type="spellStart"/>
      <w:r>
        <w:t>cyflogaeth</w:t>
      </w:r>
      <w:proofErr w:type="spellEnd"/>
      <w:r>
        <w:t xml:space="preserve">. </w:t>
      </w:r>
    </w:p>
    <w:p w14:paraId="0113BEA2" w14:textId="362D36E1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am </w:t>
      </w:r>
      <w:proofErr w:type="spellStart"/>
      <w:r>
        <w:t>isafswm</w:t>
      </w:r>
      <w:proofErr w:type="spellEnd"/>
      <w:r>
        <w:t xml:space="preserve"> o 3 mis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cadw’r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adennill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  <w:r>
        <w:t xml:space="preserve"> neu ran </w:t>
      </w:r>
      <w:proofErr w:type="spellStart"/>
      <w:r>
        <w:t>ohono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. </w:t>
      </w:r>
    </w:p>
    <w:p w14:paraId="1F6DCA97" w14:textId="7D5873A0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gorfforol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cyfnodau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neu </w:t>
      </w:r>
      <w:proofErr w:type="spellStart"/>
      <w:r>
        <w:t>heb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neu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y </w:t>
      </w:r>
      <w:proofErr w:type="spellStart"/>
      <w:r>
        <w:t>cyfnod</w:t>
      </w:r>
      <w:proofErr w:type="spellEnd"/>
      <w:r>
        <w:t xml:space="preserve"> tri mis.</w:t>
      </w:r>
    </w:p>
    <w:p w14:paraId="2BB33364" w14:textId="0D9C9127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absennol</w:t>
      </w:r>
      <w:proofErr w:type="spellEnd"/>
      <w:r>
        <w:t xml:space="preserve"> am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26 </w:t>
      </w:r>
      <w:proofErr w:type="spellStart"/>
      <w:r>
        <w:t>wythnos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</w:p>
    <w:p w14:paraId="3C79ACE2" w14:textId="1DAF9A59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ac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resymol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un </w:t>
      </w:r>
      <w:proofErr w:type="spellStart"/>
      <w:r>
        <w:t>swydd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addas a </w:t>
      </w:r>
      <w:proofErr w:type="spellStart"/>
      <w:r>
        <w:t>phriodol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delerau</w:t>
      </w:r>
      <w:proofErr w:type="spellEnd"/>
      <w:r>
        <w:t xml:space="preserve"> ac </w:t>
      </w:r>
      <w:proofErr w:type="spellStart"/>
      <w:r>
        <w:t>amodau</w:t>
      </w:r>
      <w:proofErr w:type="spellEnd"/>
      <w:r>
        <w:t xml:space="preserve"> yr un mor </w:t>
      </w:r>
      <w:proofErr w:type="spellStart"/>
      <w:r>
        <w:t>ffafriol</w:t>
      </w:r>
      <w:proofErr w:type="spellEnd"/>
      <w:r>
        <w:t xml:space="preserve">. </w:t>
      </w:r>
    </w:p>
    <w:p w14:paraId="0E2DB259" w14:textId="00B06495" w:rsidR="00710A76" w:rsidRDefault="00710A76" w:rsidP="00710A76">
      <w:pPr>
        <w:pStyle w:val="Heading2"/>
      </w:pPr>
      <w:r>
        <w:t xml:space="preserve">Wedi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gyfarfod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ynglŷn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ddatblygiadau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,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amcanion</w:t>
      </w:r>
      <w:proofErr w:type="spellEnd"/>
      <w:r>
        <w:t xml:space="preserve">, </w:t>
      </w:r>
      <w:proofErr w:type="spellStart"/>
      <w:r>
        <w:t>trefnu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drosglwyddo</w:t>
      </w:r>
      <w:proofErr w:type="spellEnd"/>
      <w:r>
        <w:t xml:space="preserve">,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staff, ac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hyfforddi</w:t>
      </w:r>
      <w:proofErr w:type="spellEnd"/>
      <w:r>
        <w:t xml:space="preserve"> neu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. Yn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hamserlennu</w:t>
      </w:r>
      <w:proofErr w:type="spellEnd"/>
      <w:r>
        <w:t xml:space="preserve"> </w:t>
      </w:r>
      <w:proofErr w:type="spellStart"/>
      <w:r>
        <w:t>rhyngoch</w:t>
      </w:r>
      <w:proofErr w:type="spellEnd"/>
      <w:r>
        <w:t xml:space="preserve"> chi </w:t>
      </w:r>
      <w:proofErr w:type="spellStart"/>
      <w:r>
        <w:t>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. </w:t>
      </w:r>
    </w:p>
    <w:p w14:paraId="6F349162" w14:textId="3A3A9669" w:rsidR="00710A76" w:rsidRDefault="00710A76" w:rsidP="00710A76">
      <w:pPr>
        <w:pStyle w:val="Heading2"/>
      </w:pP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am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hyblyg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patrwm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oriau</w:t>
      </w:r>
      <w:proofErr w:type="spellEnd"/>
      <w:r>
        <w:t xml:space="preserve"> neu </w:t>
      </w:r>
      <w:proofErr w:type="spellStart"/>
      <w:r>
        <w:t>i’ch</w:t>
      </w:r>
      <w:proofErr w:type="spellEnd"/>
      <w:r>
        <w:t xml:space="preserve"> man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canllawiau’r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Hyblyg. </w:t>
      </w:r>
      <w:proofErr w:type="spellStart"/>
      <w:r>
        <w:t>Hyd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,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ac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barti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drefniadau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. </w:t>
      </w:r>
    </w:p>
    <w:p w14:paraId="0D6330B4" w14:textId="77777777" w:rsidR="00915E4B" w:rsidRPr="008C03F9" w:rsidRDefault="00915E4B" w:rsidP="00915E4B">
      <w:pPr>
        <w:pStyle w:val="Heading1"/>
      </w:pPr>
      <w:bookmarkStart w:id="19" w:name="_Toc195015763"/>
      <w:bookmarkStart w:id="20" w:name="_Toc195546858"/>
      <w:bookmarkStart w:id="21" w:name="_Hlk194668450"/>
      <w:proofErr w:type="spellStart"/>
      <w:r>
        <w:t>Absenoldeb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Newyddenedigol</w:t>
      </w:r>
      <w:bookmarkEnd w:id="19"/>
      <w:bookmarkEnd w:id="20"/>
      <w:proofErr w:type="spellEnd"/>
    </w:p>
    <w:bookmarkEnd w:id="21"/>
    <w:p w14:paraId="315012D4" w14:textId="77777777" w:rsidR="00915E4B" w:rsidRDefault="00915E4B" w:rsidP="00915E4B">
      <w:pPr>
        <w:pStyle w:val="Heading2"/>
        <w:ind w:left="578" w:hanging="578"/>
      </w:pPr>
      <w:r>
        <w:t xml:space="preserve">Mae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babanod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geni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.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rieni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a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>.</w:t>
      </w:r>
    </w:p>
    <w:p w14:paraId="67EF13A6" w14:textId="77777777" w:rsidR="00915E4B" w:rsidRDefault="00915E4B" w:rsidP="00915E4B">
      <w:pPr>
        <w:pStyle w:val="Heading2"/>
        <w:ind w:left="578" w:hanging="578"/>
      </w:pPr>
      <w:r>
        <w:t xml:space="preserve">Mae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chanllawiau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Canllawiau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dudalen</w:t>
      </w:r>
      <w:proofErr w:type="spellEnd"/>
      <w:r>
        <w:t xml:space="preserve"> Insite </w:t>
      </w:r>
      <w:proofErr w:type="spellStart"/>
      <w:r>
        <w:t>Cyfeillgar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Deuluoedd</w:t>
      </w:r>
      <w:proofErr w:type="spellEnd"/>
      <w:r>
        <w:t>.</w:t>
      </w:r>
    </w:p>
    <w:p w14:paraId="291CDE63" w14:textId="6A0A8D6D" w:rsidR="00710A76" w:rsidRDefault="00710A76" w:rsidP="00915E4B">
      <w:pPr>
        <w:pStyle w:val="Heading1"/>
      </w:pPr>
      <w:bookmarkStart w:id="22" w:name="_Toc195546859"/>
      <w:proofErr w:type="spellStart"/>
      <w:r>
        <w:t>Pensiwn</w:t>
      </w:r>
      <w:bookmarkEnd w:id="22"/>
      <w:proofErr w:type="spellEnd"/>
    </w:p>
    <w:p w14:paraId="48CA7CC2" w14:textId="6C99CC05" w:rsidR="00710A76" w:rsidRDefault="00710A76" w:rsidP="00710A76">
      <w:pPr>
        <w:pStyle w:val="Heading2"/>
      </w:pPr>
      <w:r>
        <w:t xml:space="preserve">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. Er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go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gronni</w:t>
      </w:r>
      <w:proofErr w:type="spellEnd"/>
      <w:r>
        <w:t xml:space="preserve"> </w:t>
      </w:r>
      <w:proofErr w:type="spellStart"/>
      <w:r>
        <w:t>buddion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union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petaech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>.</w:t>
      </w:r>
    </w:p>
    <w:p w14:paraId="5D6A1B80" w14:textId="289DB0D5" w:rsidR="00585741" w:rsidRDefault="00585741" w:rsidP="00585741">
      <w:pPr>
        <w:pStyle w:val="Heading2"/>
      </w:pPr>
      <w:r>
        <w:t xml:space="preserve">Yn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gyfnod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taliad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a </w:t>
      </w:r>
      <w:proofErr w:type="spellStart"/>
      <w:r>
        <w:t>thrin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pensiynadwy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â </w:t>
      </w:r>
      <w:proofErr w:type="spellStart"/>
      <w:r>
        <w:t>rheolau'r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. O </w:t>
      </w:r>
      <w:proofErr w:type="spellStart"/>
      <w:r>
        <w:t>ganlyniad</w:t>
      </w:r>
      <w:proofErr w:type="spellEnd"/>
      <w:r>
        <w:t xml:space="preserve">, gall yr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fuddion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>.</w:t>
      </w:r>
    </w:p>
    <w:p w14:paraId="48FCEDCB" w14:textId="768B7C63" w:rsidR="005D6475" w:rsidRDefault="00585741" w:rsidP="008C27C2">
      <w:pPr>
        <w:pStyle w:val="Heading2"/>
      </w:pPr>
      <w:r>
        <w:t xml:space="preserve">Lle </w:t>
      </w:r>
      <w:proofErr w:type="spellStart"/>
      <w:r>
        <w:t>bo'n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, gall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yr </w:t>
      </w:r>
      <w:proofErr w:type="spellStart"/>
      <w:r>
        <w:t>opsiwn</w:t>
      </w:r>
      <w:proofErr w:type="spellEnd"/>
      <w:r>
        <w:t xml:space="preserve"> o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â </w:t>
      </w:r>
      <w:proofErr w:type="spellStart"/>
      <w:r>
        <w:t>chyfnodau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ddarpariaethau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. </w:t>
      </w:r>
      <w:proofErr w:type="spellStart"/>
      <w:r>
        <w:t>Anogir</w:t>
      </w:r>
      <w:proofErr w:type="spellEnd"/>
      <w:r>
        <w:t xml:space="preserve"> </w:t>
      </w:r>
      <w:proofErr w:type="spellStart"/>
      <w:r>
        <w:t>gweithwyr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gysylltu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Gyflogres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ddeall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opsiynau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>.</w:t>
      </w:r>
    </w:p>
    <w:p w14:paraId="659CE4DD" w14:textId="6501C3AF" w:rsidR="00710A76" w:rsidRDefault="00710A76" w:rsidP="00710A76">
      <w:pPr>
        <w:pStyle w:val="Heading1"/>
      </w:pPr>
      <w:bookmarkStart w:id="23" w:name="_Toc195546860"/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, </w:t>
      </w:r>
      <w:proofErr w:type="spellStart"/>
      <w:r>
        <w:t>Gwyliau</w:t>
      </w:r>
      <w:proofErr w:type="spellEnd"/>
      <w:r>
        <w:t xml:space="preserve"> Banc a </w:t>
      </w:r>
      <w:proofErr w:type="spellStart"/>
      <w:r>
        <w:t>Diwrnodau</w:t>
      </w:r>
      <w:proofErr w:type="spellEnd"/>
      <w:r>
        <w:t xml:space="preserve"> </w:t>
      </w:r>
      <w:proofErr w:type="spellStart"/>
      <w:r>
        <w:t>Consesiynol</w:t>
      </w:r>
      <w:bookmarkEnd w:id="23"/>
      <w:proofErr w:type="spellEnd"/>
      <w:r>
        <w:t xml:space="preserve"> </w:t>
      </w:r>
    </w:p>
    <w:p w14:paraId="088A5D1C" w14:textId="31C7EB2F" w:rsidR="00710A76" w:rsidRDefault="00710A76" w:rsidP="00710A76">
      <w:pPr>
        <w:pStyle w:val="Heading2"/>
      </w:pPr>
      <w:r>
        <w:t xml:space="preserve">Ni </w:t>
      </w:r>
      <w:proofErr w:type="spellStart"/>
      <w:r>
        <w:t>chewch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un </w:t>
      </w:r>
      <w:proofErr w:type="spellStart"/>
      <w:r>
        <w:t>pryd</w:t>
      </w:r>
      <w:proofErr w:type="spellEnd"/>
      <w:r>
        <w:t xml:space="preserve"> ag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>.</w:t>
      </w:r>
    </w:p>
    <w:p w14:paraId="4548043A" w14:textId="4F9102AE" w:rsidR="00915E4B" w:rsidRDefault="00710A76" w:rsidP="00915E4B">
      <w:pPr>
        <w:pStyle w:val="Heading2"/>
      </w:pPr>
      <w:r>
        <w:t xml:space="preserve">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gronni</w:t>
      </w:r>
      <w:proofErr w:type="spellEnd"/>
      <w:r>
        <w:t xml:space="preserve"> a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wyliau</w:t>
      </w:r>
      <w:proofErr w:type="spellEnd"/>
      <w:r>
        <w:t xml:space="preserve"> banc a </w:t>
      </w:r>
      <w:proofErr w:type="spellStart"/>
      <w:r>
        <w:t>diwrnodau</w:t>
      </w:r>
      <w:proofErr w:type="spellEnd"/>
      <w:r>
        <w:t xml:space="preserve"> </w:t>
      </w:r>
      <w:proofErr w:type="spellStart"/>
      <w:r>
        <w:t>consesiynol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pro rata. Fel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naill</w:t>
      </w:r>
      <w:proofErr w:type="spellEnd"/>
      <w:r>
        <w:t xml:space="preserve"> ai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neu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ddiwedd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Dylai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un </w:t>
      </w:r>
      <w:proofErr w:type="spellStart"/>
      <w:r>
        <w:t>ffordd</w:t>
      </w:r>
      <w:proofErr w:type="spellEnd"/>
      <w:r>
        <w:t xml:space="preserve"> ag </w:t>
      </w:r>
      <w:proofErr w:type="spellStart"/>
      <w:r>
        <w:t>arfer</w:t>
      </w:r>
      <w:proofErr w:type="spellEnd"/>
      <w:r>
        <w:t>.</w:t>
      </w:r>
    </w:p>
    <w:p w14:paraId="0F89683D" w14:textId="1FDBC8A0" w:rsidR="00710A76" w:rsidRDefault="00710A76" w:rsidP="00710A76">
      <w:pPr>
        <w:pStyle w:val="Heading1"/>
      </w:pPr>
      <w:bookmarkStart w:id="24" w:name="_Toc195546861"/>
      <w:proofErr w:type="spellStart"/>
      <w:r>
        <w:t>Contractau</w:t>
      </w:r>
      <w:proofErr w:type="spellEnd"/>
      <w:r>
        <w:t xml:space="preserve">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Penodol</w:t>
      </w:r>
      <w:bookmarkEnd w:id="24"/>
      <w:proofErr w:type="spellEnd"/>
    </w:p>
    <w:p w14:paraId="6BAC0D44" w14:textId="20C73471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wedi’ch</w:t>
      </w:r>
      <w:proofErr w:type="spellEnd"/>
      <w:r>
        <w:t xml:space="preserve"> </w:t>
      </w:r>
      <w:proofErr w:type="spellStart"/>
      <w:r>
        <w:t>cyflogi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gontract</w:t>
      </w:r>
      <w:proofErr w:type="spellEnd"/>
      <w:r>
        <w:t xml:space="preserve">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y mater </w:t>
      </w:r>
      <w:proofErr w:type="spellStart"/>
      <w:r>
        <w:t>hwn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chynrychiolydd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. Lle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estyniad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lastRenderedPageBreak/>
        <w:t>cyflogeion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am 39 </w:t>
      </w:r>
      <w:proofErr w:type="spellStart"/>
      <w:r>
        <w:t>wythnos</w:t>
      </w:r>
      <w:proofErr w:type="spellEnd"/>
      <w:r>
        <w:t xml:space="preserve">. Telir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fisol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ben. </w:t>
      </w:r>
    </w:p>
    <w:p w14:paraId="23352004" w14:textId="2510B57F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ac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ymestyn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contract,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ad-</w:t>
      </w:r>
      <w:proofErr w:type="spellStart"/>
      <w:r>
        <w:t>dalu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>.</w:t>
      </w:r>
    </w:p>
    <w:p w14:paraId="7604EC48" w14:textId="77777777" w:rsidR="00710A76" w:rsidRDefault="00710A76" w:rsidP="00710A76"/>
    <w:p w14:paraId="2AC4DD08" w14:textId="3E23942C" w:rsidR="00710A76" w:rsidRDefault="00710A76" w:rsidP="00710A76">
      <w:pPr>
        <w:pStyle w:val="Heading1"/>
      </w:pPr>
      <w:bookmarkStart w:id="25" w:name="_Toc195546862"/>
      <w:proofErr w:type="spellStart"/>
      <w:r>
        <w:t>Dogfennau</w:t>
      </w:r>
      <w:proofErr w:type="spellEnd"/>
      <w:r>
        <w:t xml:space="preserve"> </w:t>
      </w:r>
      <w:proofErr w:type="spellStart"/>
      <w:r>
        <w:t>Perthynol</w:t>
      </w:r>
      <w:bookmarkEnd w:id="25"/>
      <w:proofErr w:type="spellEnd"/>
    </w:p>
    <w:p w14:paraId="532DF8E9" w14:textId="5D8AEB96" w:rsidR="00710A76" w:rsidRDefault="00710A76" w:rsidP="00710A76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 </w:t>
      </w:r>
      <w:proofErr w:type="spellStart"/>
      <w:r>
        <w:t>Rennir</w:t>
      </w:r>
      <w:proofErr w:type="spellEnd"/>
    </w:p>
    <w:p w14:paraId="25B2F6A3" w14:textId="3970A50C" w:rsidR="00710A76" w:rsidRDefault="00710A76" w:rsidP="00710A76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Tadolaeth</w:t>
      </w:r>
      <w:proofErr w:type="spellEnd"/>
    </w:p>
    <w:p w14:paraId="5DAC8595" w14:textId="16C1C0FC" w:rsidR="00710A76" w:rsidRDefault="00710A76" w:rsidP="00710A76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</w:p>
    <w:p w14:paraId="6491471D" w14:textId="11EDB808" w:rsidR="00710A76" w:rsidRDefault="00710A76" w:rsidP="00710A76">
      <w:pPr>
        <w:pStyle w:val="Heading2"/>
      </w:pPr>
      <w:proofErr w:type="spellStart"/>
      <w:r>
        <w:t>Canllawiau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Hyblyg</w:t>
      </w:r>
      <w:proofErr w:type="spellEnd"/>
    </w:p>
    <w:p w14:paraId="2E5C005B" w14:textId="77777777" w:rsidR="00915E4B" w:rsidRPr="00832D1D" w:rsidRDefault="00915E4B" w:rsidP="00915E4B">
      <w:pPr>
        <w:pStyle w:val="Heading2"/>
        <w:ind w:left="578" w:hanging="578"/>
      </w:pPr>
      <w:proofErr w:type="spellStart"/>
      <w:r w:rsidRPr="00832D1D">
        <w:t>Canllawiau</w:t>
      </w:r>
      <w:proofErr w:type="spellEnd"/>
      <w:r w:rsidRPr="00832D1D">
        <w:t xml:space="preserve"> </w:t>
      </w:r>
      <w:proofErr w:type="spellStart"/>
      <w:r w:rsidRPr="00832D1D">
        <w:t>Absenoldeb</w:t>
      </w:r>
      <w:proofErr w:type="spellEnd"/>
    </w:p>
    <w:p w14:paraId="73F45A90" w14:textId="77777777" w:rsidR="00915E4B" w:rsidRPr="00710A76" w:rsidRDefault="00915E4B" w:rsidP="00915E4B">
      <w:pPr>
        <w:pStyle w:val="Heading2"/>
        <w:numPr>
          <w:ilvl w:val="0"/>
          <w:numId w:val="0"/>
        </w:numPr>
        <w:ind w:left="578"/>
      </w:pPr>
    </w:p>
    <w:sectPr w:rsidR="00915E4B" w:rsidRPr="00710A76" w:rsidSect="00410027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9785" w14:textId="77777777" w:rsidR="00DF1B2C" w:rsidRDefault="00DF1B2C" w:rsidP="003B0CD4">
      <w:pPr>
        <w:spacing w:after="0" w:line="240" w:lineRule="auto"/>
      </w:pPr>
      <w:r>
        <w:separator/>
      </w:r>
    </w:p>
  </w:endnote>
  <w:endnote w:type="continuationSeparator" w:id="0">
    <w:p w14:paraId="4677CF39" w14:textId="77777777" w:rsidR="00DF1B2C" w:rsidRDefault="00DF1B2C" w:rsidP="003B0CD4">
      <w:pPr>
        <w:spacing w:after="0" w:line="240" w:lineRule="auto"/>
      </w:pPr>
      <w:r>
        <w:continuationSeparator/>
      </w:r>
    </w:p>
  </w:endnote>
  <w:endnote w:type="continuationNotice" w:id="1">
    <w:p w14:paraId="559E3ECF" w14:textId="77777777" w:rsidR="00DF1B2C" w:rsidRDefault="00DF1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FD03" w14:textId="77777777" w:rsidR="00DF1B2C" w:rsidRDefault="00DF1B2C" w:rsidP="003B0CD4">
      <w:pPr>
        <w:spacing w:after="0" w:line="240" w:lineRule="auto"/>
      </w:pPr>
      <w:r>
        <w:separator/>
      </w:r>
    </w:p>
  </w:footnote>
  <w:footnote w:type="continuationSeparator" w:id="0">
    <w:p w14:paraId="256A20BD" w14:textId="77777777" w:rsidR="00DF1B2C" w:rsidRDefault="00DF1B2C" w:rsidP="003B0CD4">
      <w:pPr>
        <w:spacing w:after="0" w:line="240" w:lineRule="auto"/>
      </w:pPr>
      <w:r>
        <w:continuationSeparator/>
      </w:r>
    </w:p>
  </w:footnote>
  <w:footnote w:type="continuationNotice" w:id="1">
    <w:p w14:paraId="2E8A87F1" w14:textId="77777777" w:rsidR="00DF1B2C" w:rsidRDefault="00DF1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07FD1"/>
    <w:multiLevelType w:val="hybridMultilevel"/>
    <w:tmpl w:val="A388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29D3"/>
    <w:multiLevelType w:val="multilevel"/>
    <w:tmpl w:val="E630775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3E46C5"/>
    <w:multiLevelType w:val="hybridMultilevel"/>
    <w:tmpl w:val="86B2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B6E00"/>
    <w:multiLevelType w:val="multilevel"/>
    <w:tmpl w:val="75629060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4"/>
  </w:num>
  <w:num w:numId="2" w16cid:durableId="1082408052">
    <w:abstractNumId w:val="12"/>
  </w:num>
  <w:num w:numId="3" w16cid:durableId="63570723">
    <w:abstractNumId w:val="14"/>
  </w:num>
  <w:num w:numId="4" w16cid:durableId="1781295064">
    <w:abstractNumId w:val="19"/>
  </w:num>
  <w:num w:numId="5" w16cid:durableId="846555647">
    <w:abstractNumId w:val="13"/>
  </w:num>
  <w:num w:numId="6" w16cid:durableId="2010407432">
    <w:abstractNumId w:val="22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7"/>
  </w:num>
  <w:num w:numId="19" w16cid:durableId="234585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3"/>
  </w:num>
  <w:num w:numId="21" w16cid:durableId="1423381323">
    <w:abstractNumId w:val="11"/>
  </w:num>
  <w:num w:numId="22" w16cid:durableId="1513687921">
    <w:abstractNumId w:val="15"/>
  </w:num>
  <w:num w:numId="23" w16cid:durableId="917635211">
    <w:abstractNumId w:val="18"/>
  </w:num>
  <w:num w:numId="24" w16cid:durableId="1254976837">
    <w:abstractNumId w:val="21"/>
  </w:num>
  <w:num w:numId="25" w16cid:durableId="260990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4717808">
    <w:abstractNumId w:val="20"/>
  </w:num>
  <w:num w:numId="27" w16cid:durableId="16349423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7966"/>
    <w:rsid w:val="000805D6"/>
    <w:rsid w:val="00084894"/>
    <w:rsid w:val="0009597B"/>
    <w:rsid w:val="00096435"/>
    <w:rsid w:val="000D0B2C"/>
    <w:rsid w:val="000D23F4"/>
    <w:rsid w:val="000D3EF5"/>
    <w:rsid w:val="000F0838"/>
    <w:rsid w:val="000F13D6"/>
    <w:rsid w:val="000F32A1"/>
    <w:rsid w:val="000F3FF4"/>
    <w:rsid w:val="00104166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5CC7"/>
    <w:rsid w:val="001B6874"/>
    <w:rsid w:val="001C0E14"/>
    <w:rsid w:val="001C140B"/>
    <w:rsid w:val="001D4929"/>
    <w:rsid w:val="001D589B"/>
    <w:rsid w:val="001D610B"/>
    <w:rsid w:val="001E196D"/>
    <w:rsid w:val="001E54DD"/>
    <w:rsid w:val="001F4CE8"/>
    <w:rsid w:val="00215570"/>
    <w:rsid w:val="00260329"/>
    <w:rsid w:val="00261178"/>
    <w:rsid w:val="00263057"/>
    <w:rsid w:val="00276D78"/>
    <w:rsid w:val="002A49B8"/>
    <w:rsid w:val="002D47F2"/>
    <w:rsid w:val="002F3B5B"/>
    <w:rsid w:val="00310A76"/>
    <w:rsid w:val="003205F6"/>
    <w:rsid w:val="0032264E"/>
    <w:rsid w:val="003318F1"/>
    <w:rsid w:val="00351D20"/>
    <w:rsid w:val="003526E4"/>
    <w:rsid w:val="00367FE6"/>
    <w:rsid w:val="00376449"/>
    <w:rsid w:val="00380428"/>
    <w:rsid w:val="003A7850"/>
    <w:rsid w:val="003B0CD4"/>
    <w:rsid w:val="003C2126"/>
    <w:rsid w:val="003E58E0"/>
    <w:rsid w:val="003E6D68"/>
    <w:rsid w:val="004003B1"/>
    <w:rsid w:val="00406B6E"/>
    <w:rsid w:val="00410027"/>
    <w:rsid w:val="00413009"/>
    <w:rsid w:val="00424E11"/>
    <w:rsid w:val="0042747B"/>
    <w:rsid w:val="00454793"/>
    <w:rsid w:val="004618C7"/>
    <w:rsid w:val="004734A0"/>
    <w:rsid w:val="00475553"/>
    <w:rsid w:val="004812C0"/>
    <w:rsid w:val="004956BC"/>
    <w:rsid w:val="004A0911"/>
    <w:rsid w:val="004A7710"/>
    <w:rsid w:val="004B20D0"/>
    <w:rsid w:val="004C58FB"/>
    <w:rsid w:val="004D3778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1205"/>
    <w:rsid w:val="0056661F"/>
    <w:rsid w:val="00573589"/>
    <w:rsid w:val="00585741"/>
    <w:rsid w:val="00593C1E"/>
    <w:rsid w:val="00594A7A"/>
    <w:rsid w:val="005A5AD5"/>
    <w:rsid w:val="005C1286"/>
    <w:rsid w:val="005C6410"/>
    <w:rsid w:val="005D0B18"/>
    <w:rsid w:val="005D3DFB"/>
    <w:rsid w:val="005D6475"/>
    <w:rsid w:val="0060088D"/>
    <w:rsid w:val="006377CE"/>
    <w:rsid w:val="00645C47"/>
    <w:rsid w:val="006649BD"/>
    <w:rsid w:val="006728F2"/>
    <w:rsid w:val="00675991"/>
    <w:rsid w:val="00684ACE"/>
    <w:rsid w:val="00686B34"/>
    <w:rsid w:val="0069509A"/>
    <w:rsid w:val="00697DFA"/>
    <w:rsid w:val="006A0052"/>
    <w:rsid w:val="006A2BF5"/>
    <w:rsid w:val="006A4FE6"/>
    <w:rsid w:val="006B33D7"/>
    <w:rsid w:val="006D6498"/>
    <w:rsid w:val="00700188"/>
    <w:rsid w:val="0071039C"/>
    <w:rsid w:val="00710A76"/>
    <w:rsid w:val="00714650"/>
    <w:rsid w:val="007150F4"/>
    <w:rsid w:val="00722FD5"/>
    <w:rsid w:val="007249F1"/>
    <w:rsid w:val="00734A37"/>
    <w:rsid w:val="00734D37"/>
    <w:rsid w:val="00742EE3"/>
    <w:rsid w:val="00757557"/>
    <w:rsid w:val="00761748"/>
    <w:rsid w:val="0077217C"/>
    <w:rsid w:val="007A0E66"/>
    <w:rsid w:val="007F447E"/>
    <w:rsid w:val="00803D56"/>
    <w:rsid w:val="00813D7E"/>
    <w:rsid w:val="00815A26"/>
    <w:rsid w:val="00824DDD"/>
    <w:rsid w:val="00832D1D"/>
    <w:rsid w:val="00844206"/>
    <w:rsid w:val="008467C2"/>
    <w:rsid w:val="00854E81"/>
    <w:rsid w:val="008569CD"/>
    <w:rsid w:val="00857401"/>
    <w:rsid w:val="0086066D"/>
    <w:rsid w:val="008627B3"/>
    <w:rsid w:val="00862D95"/>
    <w:rsid w:val="00866360"/>
    <w:rsid w:val="008741DB"/>
    <w:rsid w:val="0088599E"/>
    <w:rsid w:val="00886C83"/>
    <w:rsid w:val="008C27C2"/>
    <w:rsid w:val="008C551C"/>
    <w:rsid w:val="008C779B"/>
    <w:rsid w:val="008D23D2"/>
    <w:rsid w:val="008E2F5D"/>
    <w:rsid w:val="00905E84"/>
    <w:rsid w:val="00915E4B"/>
    <w:rsid w:val="009359B4"/>
    <w:rsid w:val="00937368"/>
    <w:rsid w:val="00945CC4"/>
    <w:rsid w:val="00952ED2"/>
    <w:rsid w:val="00971EA6"/>
    <w:rsid w:val="00973B36"/>
    <w:rsid w:val="00973C73"/>
    <w:rsid w:val="0098001E"/>
    <w:rsid w:val="00993BF9"/>
    <w:rsid w:val="009A3418"/>
    <w:rsid w:val="009B0C4F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30EF7"/>
    <w:rsid w:val="00A640A2"/>
    <w:rsid w:val="00A7691F"/>
    <w:rsid w:val="00A8383B"/>
    <w:rsid w:val="00A86085"/>
    <w:rsid w:val="00AC4045"/>
    <w:rsid w:val="00AC6D6F"/>
    <w:rsid w:val="00AD1CA8"/>
    <w:rsid w:val="00AE3499"/>
    <w:rsid w:val="00AE3A65"/>
    <w:rsid w:val="00AE6583"/>
    <w:rsid w:val="00AE7CC3"/>
    <w:rsid w:val="00B04A83"/>
    <w:rsid w:val="00B05A36"/>
    <w:rsid w:val="00B0766D"/>
    <w:rsid w:val="00B1455D"/>
    <w:rsid w:val="00B150BB"/>
    <w:rsid w:val="00B36065"/>
    <w:rsid w:val="00B36605"/>
    <w:rsid w:val="00B528ED"/>
    <w:rsid w:val="00B54D4D"/>
    <w:rsid w:val="00B6307B"/>
    <w:rsid w:val="00B65212"/>
    <w:rsid w:val="00B71BB2"/>
    <w:rsid w:val="00B75892"/>
    <w:rsid w:val="00B82F2B"/>
    <w:rsid w:val="00B86E39"/>
    <w:rsid w:val="00BA6C69"/>
    <w:rsid w:val="00BB74FF"/>
    <w:rsid w:val="00BC77B0"/>
    <w:rsid w:val="00BE5A6A"/>
    <w:rsid w:val="00BE7201"/>
    <w:rsid w:val="00C05B84"/>
    <w:rsid w:val="00C07B20"/>
    <w:rsid w:val="00C24D8F"/>
    <w:rsid w:val="00C25B17"/>
    <w:rsid w:val="00C30F00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CF3A07"/>
    <w:rsid w:val="00D20880"/>
    <w:rsid w:val="00D43686"/>
    <w:rsid w:val="00D46E50"/>
    <w:rsid w:val="00D52B06"/>
    <w:rsid w:val="00D5591B"/>
    <w:rsid w:val="00D824D1"/>
    <w:rsid w:val="00D9301C"/>
    <w:rsid w:val="00D973DB"/>
    <w:rsid w:val="00DA05EE"/>
    <w:rsid w:val="00DA23D2"/>
    <w:rsid w:val="00DA60DF"/>
    <w:rsid w:val="00DE4000"/>
    <w:rsid w:val="00DF1B2C"/>
    <w:rsid w:val="00E212A3"/>
    <w:rsid w:val="00E374E4"/>
    <w:rsid w:val="00E53462"/>
    <w:rsid w:val="00E62C64"/>
    <w:rsid w:val="00E734C7"/>
    <w:rsid w:val="00E801AC"/>
    <w:rsid w:val="00E84FDC"/>
    <w:rsid w:val="00EA1088"/>
    <w:rsid w:val="00EA69F4"/>
    <w:rsid w:val="00EC2C8F"/>
    <w:rsid w:val="00ED02EC"/>
    <w:rsid w:val="00ED1374"/>
    <w:rsid w:val="00ED184E"/>
    <w:rsid w:val="00ED19D8"/>
    <w:rsid w:val="00ED67A7"/>
    <w:rsid w:val="00ED6897"/>
    <w:rsid w:val="00EE097B"/>
    <w:rsid w:val="00EE23DF"/>
    <w:rsid w:val="00EF69B5"/>
    <w:rsid w:val="00F07112"/>
    <w:rsid w:val="00F20D28"/>
    <w:rsid w:val="00F314A6"/>
    <w:rsid w:val="00F31A84"/>
    <w:rsid w:val="00F43A7F"/>
    <w:rsid w:val="00F65185"/>
    <w:rsid w:val="00F74ABA"/>
    <w:rsid w:val="00F77E1A"/>
    <w:rsid w:val="00F84635"/>
    <w:rsid w:val="00F9679A"/>
    <w:rsid w:val="00FA30DC"/>
    <w:rsid w:val="00FC6E7A"/>
    <w:rsid w:val="00FD5E27"/>
    <w:rsid w:val="00FE2C3C"/>
    <w:rsid w:val="00FE38BC"/>
    <w:rsid w:val="00FF6E22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8E167AE887B4D9BF66FB5EB1B057D" ma:contentTypeVersion="18" ma:contentTypeDescription="Create a new document." ma:contentTypeScope="" ma:versionID="1c74f429a7b0dde06021bd64414780a0">
  <xsd:schema xmlns:xsd="http://www.w3.org/2001/XMLSchema" xmlns:xs="http://www.w3.org/2001/XMLSchema" xmlns:p="http://schemas.microsoft.com/office/2006/metadata/properties" xmlns:ns2="51dfc914-f6e7-4351-bb9d-cbeeca9dcd71" xmlns:ns3="79f6a977-f4df-423d-bde5-57f513b34b21" targetNamespace="http://schemas.microsoft.com/office/2006/metadata/properties" ma:root="true" ma:fieldsID="366f6142a585c5d33482cf0b69aed2bd" ns2:_="" ns3:_="">
    <xsd:import namespace="51dfc914-f6e7-4351-bb9d-cbeeca9dcd71"/>
    <xsd:import namespace="79f6a977-f4df-423d-bde5-57f513b3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olicy_x002f_Guidance" minOccurs="0"/>
                <xsd:element ref="ns2:VersionTyp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c914-f6e7-4351-bb9d-cbeeca9d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licy_x002f_Guidance" ma:index="20" nillable="true" ma:displayName="Policy/Guidance" ma:format="RadioButtons" ma:internalName="Policy_x002f_Guidance">
      <xsd:simpleType>
        <xsd:restriction base="dms:Choice">
          <xsd:enumeration value="Policy"/>
          <xsd:enumeration value="Guidance"/>
        </xsd:restriction>
      </xsd:simpleType>
    </xsd:element>
    <xsd:element name="VersionType" ma:index="21" nillable="true" ma:displayName="Version Type" ma:description="Current published, draft or superseded" ma:format="RadioButtons" ma:internalName="VersionType">
      <xsd:simpleType>
        <xsd:restriction base="dms:Choice">
          <xsd:enumeration value="Draft"/>
          <xsd:enumeration value="Current published"/>
          <xsd:enumeration value="Superseded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a977-f4df-423d-bde5-57f513b34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b1e70c-a5fa-48e1-a37f-7cd5f6774698}" ma:internalName="TaxCatchAll" ma:showField="CatchAllData" ma:web="79f6a977-f4df-423d-bde5-57f513b3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f_Guidance xmlns="51dfc914-f6e7-4351-bb9d-cbeeca9dcd71" xsi:nil="true"/>
    <VersionType xmlns="51dfc914-f6e7-4351-bb9d-cbeeca9dcd71" xsi:nil="true"/>
    <TaxCatchAll xmlns="79f6a977-f4df-423d-bde5-57f513b34b21" xsi:nil="true"/>
    <lcf76f155ced4ddcb4097134ff3c332f xmlns="51dfc914-f6e7-4351-bb9d-cbeeca9dc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8CE0C9-19D2-479D-8722-77A43CA6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fc914-f6e7-4351-bb9d-cbeeca9dcd71"/>
    <ds:schemaRef ds:uri="79f6a977-f4df-423d-bde5-57f513b3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51dfc914-f6e7-4351-bb9d-cbeeca9dcd71"/>
    <ds:schemaRef ds:uri="79f6a977-f4df-423d-bde5-57f513b34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3312</Words>
  <Characters>17592</Characters>
  <Application>Microsoft Office Word</Application>
  <DocSecurity>0</DocSecurity>
  <Lines>409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20720</CharactersWithSpaces>
  <SharedDoc>false</SharedDoc>
  <HLinks>
    <vt:vector size="162" baseType="variant">
      <vt:variant>
        <vt:i4>1769528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_Toc195546862</vt:lpwstr>
      </vt:variant>
      <vt:variant>
        <vt:i4>1769528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_Toc195546861</vt:lpwstr>
      </vt:variant>
      <vt:variant>
        <vt:i4>1769528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_Toc195546860</vt:lpwstr>
      </vt:variant>
      <vt:variant>
        <vt:i4>1572920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_Toc195546859</vt:lpwstr>
      </vt:variant>
      <vt:variant>
        <vt:i4>1572920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_Toc195546858</vt:lpwstr>
      </vt:variant>
      <vt:variant>
        <vt:i4>1572920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_Toc195546857</vt:lpwstr>
      </vt:variant>
      <vt:variant>
        <vt:i4>1572920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_Toc195546856</vt:lpwstr>
      </vt:variant>
      <vt:variant>
        <vt:i4>1572920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_Toc195546855</vt:lpwstr>
      </vt:variant>
      <vt:variant>
        <vt:i4>1572920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_Toc195546854</vt:lpwstr>
      </vt:variant>
      <vt:variant>
        <vt:i4>1572920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_Toc195546853</vt:lpwstr>
      </vt:variant>
      <vt:variant>
        <vt:i4>1572920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_Toc195546852</vt:lpwstr>
      </vt:variant>
      <vt:variant>
        <vt:i4>1572920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_Toc195546851</vt:lpwstr>
      </vt:variant>
      <vt:variant>
        <vt:i4>1572920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_Toc195546850</vt:lpwstr>
      </vt:variant>
      <vt:variant>
        <vt:i4>1638456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_Toc195546849</vt:lpwstr>
      </vt:variant>
      <vt:variant>
        <vt:i4>1638456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_Toc195546848</vt:lpwstr>
      </vt:variant>
      <vt:variant>
        <vt:i4>1638456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_Toc195546847</vt:lpwstr>
      </vt:variant>
      <vt:variant>
        <vt:i4>1638456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_Toc195546846</vt:lpwstr>
      </vt:variant>
      <vt:variant>
        <vt:i4>1638456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_Toc195546845</vt:lpwstr>
      </vt:variant>
      <vt:variant>
        <vt:i4>1638456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_Toc195546844</vt:lpwstr>
      </vt:variant>
      <vt:variant>
        <vt:i4>1638456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_Toc195546843</vt:lpwstr>
      </vt:variant>
      <vt:variant>
        <vt:i4>1638456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_Toc195546842</vt:lpwstr>
      </vt:variant>
      <vt:variant>
        <vt:i4>1638456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_Toc195546841</vt:lpwstr>
      </vt:variant>
      <vt:variant>
        <vt:i4>1638456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_Toc195546840</vt:lpwstr>
      </vt:variant>
      <vt:variant>
        <vt:i4>1966136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_Toc195546839</vt:lpwstr>
      </vt:variant>
      <vt:variant>
        <vt:i4>6684693</vt:i4>
      </vt:variant>
      <vt:variant>
        <vt:i4>6</vt:i4>
      </vt:variant>
      <vt:variant>
        <vt:i4>0</vt:i4>
      </vt:variant>
      <vt:variant>
        <vt:i4>5</vt:i4>
      </vt:variant>
      <vt:variant>
        <vt:lpwstr>mailto:policies@cardiffmet.ac.uk</vt:lpwstr>
      </vt:variant>
      <vt:variant>
        <vt:lpwstr/>
      </vt:variant>
      <vt:variant>
        <vt:i4>7274543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https://www.cardiffmet.ac.uk/about/policyhub/Pages/default.aspx</vt:lpwstr>
      </vt:variant>
      <vt:variant>
        <vt:lpwstr/>
      </vt:variant>
      <vt:variant>
        <vt:i4>3145827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https://outlookuwicac.sharepoint.com/sites/Secretariat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Evans, Rachel</cp:lastModifiedBy>
  <cp:revision>2</cp:revision>
  <dcterms:created xsi:type="dcterms:W3CDTF">2026-04-10T13:15:00Z</dcterms:created>
  <dcterms:modified xsi:type="dcterms:W3CDTF">2026-04-10T13:15:00Z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0x0101006EE8E167AE887B4D9BF66FB5EB1B057D</vt:lpwstr>
  </property>
  <property fmtid="{D5CDD505-2E9C-101B-9397-08002B2CF9AE}" pid="3" name="MediaServiceImageTags">
    <vt:lpwstr/>
  </property>
</Properties>
</file>