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6F38B73" w:rsidR="00B75892" w:rsidRDefault="00650E93" w:rsidP="0009597B">
      <w:pPr>
        <w:pStyle w:val="Title"/>
        <w:jc w:val="center"/>
      </w:pPr>
      <w:r>
        <w:rPr>
          <w:lang w:bidi="cy-GB"/>
        </w:rPr>
        <w:t>Polisi Talu Cyfranogwyr Ymchwil</w:t>
      </w:r>
    </w:p>
    <w:p w14:paraId="1DAD50F9" w14:textId="2B9DAB43" w:rsidR="00C05B84" w:rsidRDefault="000F3FF4" w:rsidP="008569CD">
      <w:pPr>
        <w:pStyle w:val="Subtitle"/>
        <w:jc w:val="center"/>
      </w:pPr>
      <w:r>
        <w:rPr>
          <w:lang w:bidi="cy-GB"/>
        </w:rPr>
        <w:t xml:space="preserve">TAFLEN GLAWR </w:t>
      </w:r>
      <w:r w:rsidR="00CE6868">
        <w:rPr>
          <w:lang w:bidi="cy-GB"/>
        </w:rPr>
        <w:t xml:space="preserve">Y </w:t>
      </w:r>
      <w:r>
        <w:rPr>
          <w:lang w:bidi="cy-GB"/>
        </w:rPr>
        <w:t>POLISI</w:t>
      </w:r>
    </w:p>
    <w:p w14:paraId="4EE2EE4E" w14:textId="16EFED09" w:rsidR="00E62C64" w:rsidRPr="00E62C64" w:rsidRDefault="00E62C64" w:rsidP="00376449">
      <w:pPr>
        <w:pStyle w:val="Heading1"/>
        <w:numPr>
          <w:ilvl w:val="0"/>
          <w:numId w:val="0"/>
        </w:numPr>
        <w:ind w:left="432" w:hanging="432"/>
      </w:pPr>
      <w:r>
        <w:rPr>
          <w:lang w:bidi="cy-GB"/>
        </w:rPr>
        <w:t>Manylion Allweddol</w:t>
      </w: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3FB0A96C" w:rsidR="005D0B18" w:rsidRPr="00D9301C" w:rsidRDefault="00DA1482" w:rsidP="00E62C64">
            <w:pPr>
              <w:rPr>
                <w:rStyle w:val="SubtleEmphasis"/>
              </w:rPr>
            </w:pPr>
            <w:r>
              <w:rPr>
                <w:rStyle w:val="SubtleEmphasis"/>
                <w:lang w:bidi="cy-GB"/>
              </w:rPr>
              <w:t>Polisi Talu Cyfranogwyr Ymchwil</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534C7B8B" w:rsidR="00424E11" w:rsidRPr="00D9301C" w:rsidRDefault="00091FC0" w:rsidP="00E62C64">
            <w:pPr>
              <w:rPr>
                <w:rStyle w:val="SubtleEmphasis"/>
              </w:rPr>
            </w:pPr>
            <w:r>
              <w:rPr>
                <w:rStyle w:val="SubtleEmphasis"/>
                <w:lang w:bidi="cy-GB"/>
              </w:rPr>
              <w:t>Ebrill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10E30423" w:rsidR="00424E11" w:rsidRPr="00D9301C" w:rsidRDefault="00DA1482" w:rsidP="00E62C64">
            <w:pPr>
              <w:rPr>
                <w:rStyle w:val="SubtleEmphasis"/>
              </w:rPr>
            </w:pPr>
            <w:r>
              <w:rPr>
                <w:rStyle w:val="SubtleEmphasis"/>
                <w:lang w:bidi="cy-GB"/>
              </w:rPr>
              <w:t>Pwyllgor Ymchwil ac Arloesi</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36F8557A" w:rsidR="00424E11" w:rsidRPr="00D9301C" w:rsidRDefault="00DA1482" w:rsidP="00E62C64">
            <w:pPr>
              <w:rPr>
                <w:rStyle w:val="SubtleEmphasis"/>
              </w:rPr>
            </w:pPr>
            <w:r>
              <w:rPr>
                <w:rStyle w:val="SubtleEmphasis"/>
                <w:lang w:bidi="cy-GB"/>
              </w:rPr>
              <w:t>1</w:t>
            </w:r>
          </w:p>
        </w:tc>
      </w:tr>
      <w:tr w:rsidR="00424E11" w:rsidRPr="00424E11" w14:paraId="51E7BDE9" w14:textId="77777777" w:rsidTr="5E802755">
        <w:trPr>
          <w:trHeight w:val="340"/>
        </w:trPr>
        <w:tc>
          <w:tcPr>
            <w:tcW w:w="4508" w:type="dxa"/>
            <w:vAlign w:val="center"/>
          </w:tcPr>
          <w:p w14:paraId="79057696" w14:textId="7E5821CA" w:rsidR="00424E11" w:rsidRPr="00FE2C3C" w:rsidRDefault="00424E11" w:rsidP="00E62C64">
            <w:pPr>
              <w:rPr>
                <w:rStyle w:val="SubtleEmphasis"/>
                <w:b/>
                <w:bCs/>
              </w:rPr>
            </w:pPr>
            <w:r w:rsidRPr="00FE2C3C">
              <w:rPr>
                <w:rStyle w:val="SubtleEmphasis"/>
                <w:b/>
                <w:lang w:bidi="cy-GB"/>
              </w:rPr>
              <w:t>DYDDIAD</w:t>
            </w:r>
            <w:r w:rsidR="00CE6868">
              <w:rPr>
                <w:rStyle w:val="SubtleEmphasis"/>
                <w:b/>
                <w:lang w:bidi="cy-GB"/>
              </w:rPr>
              <w:t xml:space="preserve"> YR </w:t>
            </w:r>
            <w:r w:rsidRPr="00FE2C3C">
              <w:rPr>
                <w:rStyle w:val="SubtleEmphasis"/>
                <w:b/>
                <w:lang w:bidi="cy-GB"/>
              </w:rPr>
              <w:t>ADOLYG</w:t>
            </w:r>
            <w:r w:rsidR="00CE6868">
              <w:rPr>
                <w:rStyle w:val="SubtleEmphasis"/>
                <w:b/>
                <w:lang w:bidi="cy-GB"/>
              </w:rPr>
              <w:t>IAD</w:t>
            </w:r>
            <w:r w:rsidRPr="00FE2C3C">
              <w:rPr>
                <w:rStyle w:val="SubtleEmphasis"/>
                <w:b/>
                <w:lang w:bidi="cy-GB"/>
              </w:rPr>
              <w:t xml:space="preserve"> BLAENOROL</w:t>
            </w:r>
          </w:p>
        </w:tc>
        <w:tc>
          <w:tcPr>
            <w:tcW w:w="4508" w:type="dxa"/>
            <w:vAlign w:val="center"/>
          </w:tcPr>
          <w:p w14:paraId="61A35459" w14:textId="6FF3FCDD" w:rsidR="00424E11" w:rsidRPr="00D9301C" w:rsidRDefault="00424E11" w:rsidP="00E62C64">
            <w:pPr>
              <w:rPr>
                <w:rStyle w:val="SubtleEmphasis"/>
              </w:rPr>
            </w:pPr>
          </w:p>
        </w:tc>
      </w:tr>
      <w:tr w:rsidR="00424E11" w:rsidRPr="00424E11" w14:paraId="317ADAD2" w14:textId="77777777" w:rsidTr="5E802755">
        <w:trPr>
          <w:trHeight w:val="340"/>
        </w:trPr>
        <w:tc>
          <w:tcPr>
            <w:tcW w:w="4508" w:type="dxa"/>
            <w:vAlign w:val="center"/>
          </w:tcPr>
          <w:p w14:paraId="426D7CD8" w14:textId="54356079" w:rsidR="00424E11" w:rsidRPr="00FE2C3C" w:rsidRDefault="00424E11" w:rsidP="00E62C64">
            <w:pPr>
              <w:rPr>
                <w:rStyle w:val="SubtleEmphasis"/>
                <w:b/>
                <w:bCs/>
              </w:rPr>
            </w:pPr>
            <w:r w:rsidRPr="00FE2C3C">
              <w:rPr>
                <w:rStyle w:val="SubtleEmphasis"/>
                <w:b/>
                <w:lang w:bidi="cy-GB"/>
              </w:rPr>
              <w:t>DYDDIAD</w:t>
            </w:r>
            <w:r w:rsidR="00CE6868">
              <w:rPr>
                <w:rStyle w:val="SubtleEmphasis"/>
                <w:b/>
                <w:lang w:bidi="cy-GB"/>
              </w:rPr>
              <w:t xml:space="preserve"> YR</w:t>
            </w:r>
            <w:r w:rsidRPr="00FE2C3C">
              <w:rPr>
                <w:rStyle w:val="SubtleEmphasis"/>
                <w:b/>
                <w:lang w:bidi="cy-GB"/>
              </w:rPr>
              <w:t xml:space="preserve"> ADOLYG</w:t>
            </w:r>
            <w:r w:rsidR="00CE6868">
              <w:rPr>
                <w:rStyle w:val="SubtleEmphasis"/>
                <w:b/>
                <w:lang w:bidi="cy-GB"/>
              </w:rPr>
              <w:t>IAD</w:t>
            </w:r>
            <w:r w:rsidRPr="00FE2C3C">
              <w:rPr>
                <w:rStyle w:val="SubtleEmphasis"/>
                <w:b/>
                <w:lang w:bidi="cy-GB"/>
              </w:rPr>
              <w:t xml:space="preserve"> NESAF</w:t>
            </w:r>
          </w:p>
        </w:tc>
        <w:tc>
          <w:tcPr>
            <w:tcW w:w="4508" w:type="dxa"/>
            <w:vAlign w:val="center"/>
          </w:tcPr>
          <w:p w14:paraId="7D5B4534" w14:textId="74F0AA2C" w:rsidR="00424E11" w:rsidRPr="00D9301C" w:rsidRDefault="00091FC0" w:rsidP="00E62C64">
            <w:pPr>
              <w:rPr>
                <w:rStyle w:val="SubtleEmphasis"/>
              </w:rPr>
            </w:pPr>
            <w:r>
              <w:rPr>
                <w:rStyle w:val="SubtleEmphasis"/>
                <w:lang w:bidi="cy-GB"/>
              </w:rPr>
              <w:t>Ebrill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3F09CB51" w14:textId="478E9631" w:rsidR="00424E11" w:rsidRPr="00D9301C" w:rsidRDefault="00817A93" w:rsidP="00D9301C">
            <w:pPr>
              <w:rPr>
                <w:rStyle w:val="SubtleEmphasis"/>
              </w:rPr>
            </w:pPr>
            <w:r>
              <w:rPr>
                <w:rStyle w:val="SubtleEmphasis"/>
                <w:lang w:bidi="cy-GB"/>
              </w:rPr>
              <w:t>Bydd y polisi hwn yn berthnasol i'r holl ymchwil ym Met Caerdydd</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0EA1476B" w14:textId="77777777" w:rsidR="00424E11" w:rsidRDefault="00817A93" w:rsidP="00E62C64">
            <w:pPr>
              <w:rPr>
                <w:rStyle w:val="SubtleEmphasis"/>
              </w:rPr>
            </w:pPr>
            <w:r>
              <w:rPr>
                <w:rStyle w:val="SubtleEmphasis"/>
                <w:lang w:bidi="cy-GB"/>
              </w:rPr>
              <w:t>Rheoliadau Ariannol</w:t>
            </w:r>
          </w:p>
          <w:p w14:paraId="5482948D" w14:textId="0C82ED91" w:rsidR="00817A93" w:rsidRPr="00D9301C" w:rsidRDefault="00817A93" w:rsidP="00E62C64">
            <w:pPr>
              <w:rPr>
                <w:rStyle w:val="SubtleEmphasis"/>
              </w:rPr>
            </w:pPr>
            <w:r>
              <w:rPr>
                <w:rStyle w:val="SubtleEmphasis"/>
                <w:lang w:bidi="cy-GB"/>
              </w:rPr>
              <w:t>Canllawiau Moeseg Ymchwil</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0E8C2223" w:rsidR="00424E11" w:rsidRPr="00D9301C" w:rsidRDefault="00D15977" w:rsidP="00E62C64">
            <w:pPr>
              <w:rPr>
                <w:rStyle w:val="SubtleEmphasis"/>
              </w:rPr>
            </w:pPr>
            <w:r>
              <w:rPr>
                <w:rStyle w:val="SubtleEmphasis"/>
                <w:lang w:bidi="cy-GB"/>
              </w:rPr>
              <w:t>Ebrill 2025</w:t>
            </w:r>
          </w:p>
        </w:tc>
      </w:tr>
      <w:tr w:rsidR="00424E11" w:rsidRPr="00424E11" w14:paraId="31B148B0" w14:textId="77777777" w:rsidTr="5E802755">
        <w:trPr>
          <w:trHeight w:val="340"/>
        </w:trPr>
        <w:tc>
          <w:tcPr>
            <w:tcW w:w="4508" w:type="dxa"/>
            <w:vAlign w:val="center"/>
          </w:tcPr>
          <w:p w14:paraId="20FB7C39" w14:textId="352EEA81" w:rsidR="00424E11" w:rsidRPr="00FE2C3C" w:rsidRDefault="00424E11" w:rsidP="00E62C64">
            <w:pPr>
              <w:rPr>
                <w:rStyle w:val="SubtleEmphasis"/>
                <w:b/>
                <w:bCs/>
              </w:rPr>
            </w:pPr>
            <w:r w:rsidRPr="00FE2C3C">
              <w:rPr>
                <w:rStyle w:val="SubtleEmphasis"/>
                <w:b/>
                <w:lang w:bidi="cy-GB"/>
              </w:rPr>
              <w:t xml:space="preserve">PERCHENNOG </w:t>
            </w:r>
            <w:r w:rsidR="00CE6868">
              <w:rPr>
                <w:rStyle w:val="SubtleEmphasis"/>
                <w:b/>
                <w:lang w:bidi="cy-GB"/>
              </w:rPr>
              <w:t xml:space="preserve">Y </w:t>
            </w:r>
            <w:r w:rsidRPr="00FE2C3C">
              <w:rPr>
                <w:rStyle w:val="SubtleEmphasis"/>
                <w:b/>
                <w:lang w:bidi="cy-GB"/>
              </w:rPr>
              <w:t>POLISI (TEITL Y SWYDD)</w:t>
            </w:r>
          </w:p>
        </w:tc>
        <w:tc>
          <w:tcPr>
            <w:tcW w:w="4508" w:type="dxa"/>
            <w:vAlign w:val="center"/>
          </w:tcPr>
          <w:p w14:paraId="6AD96980" w14:textId="3DB32CCB" w:rsidR="00424E11" w:rsidRPr="00D9301C" w:rsidRDefault="00862D55" w:rsidP="00E62C64">
            <w:pPr>
              <w:rPr>
                <w:rStyle w:val="SubtleEmphasis"/>
              </w:rPr>
            </w:pPr>
            <w:r>
              <w:rPr>
                <w:rStyle w:val="SubtleEmphasis"/>
                <w:lang w:bidi="cy-GB"/>
              </w:rPr>
              <w:t>Pennaeth Ymchwil</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34C02C47" w:rsidR="00424E11" w:rsidRPr="00D9301C" w:rsidRDefault="00862D55" w:rsidP="00E62C64">
            <w:pPr>
              <w:rPr>
                <w:rStyle w:val="SubtleEmphasis"/>
              </w:rPr>
            </w:pPr>
            <w:r>
              <w:rPr>
                <w:rStyle w:val="SubtleEmphasis"/>
                <w:lang w:bidi="cy-GB"/>
              </w:rPr>
              <w:t>Gwasanaethau Ymchwil ac Arloesi a Chyllid</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69E99347" w:rsidR="00424E11" w:rsidRPr="00D9301C" w:rsidRDefault="00B9504E" w:rsidP="00E62C64">
            <w:pPr>
              <w:rPr>
                <w:rStyle w:val="SubtleEmphasis"/>
              </w:rPr>
            </w:pPr>
            <w:r>
              <w:rPr>
                <w:rStyle w:val="SubtleEmphasis"/>
                <w:lang w:bidi="cy-GB"/>
              </w:rPr>
              <w:t>kajefferies@cardiffmet.ac.uk</w:t>
            </w:r>
          </w:p>
        </w:tc>
      </w:tr>
    </w:tbl>
    <w:p w14:paraId="34FF043D" w14:textId="115BE5C9" w:rsidR="0098001E" w:rsidRDefault="00EE23DF" w:rsidP="005D0B18">
      <w:pPr>
        <w:rPr>
          <w:rStyle w:val="SubtleEmphasis"/>
        </w:rPr>
      </w:pPr>
      <w:r>
        <w:rPr>
          <w:rStyle w:val="SubtleEmphasis"/>
          <w:lang w:bidi="cy-GB"/>
        </w:rPr>
        <w:t xml:space="preserve"> </w:t>
      </w:r>
    </w:p>
    <w:p w14:paraId="26422EA8" w14:textId="7A0FC436" w:rsidR="00E62C64" w:rsidRDefault="00E62C64" w:rsidP="00EC2C8F">
      <w:pPr>
        <w:pStyle w:val="Heading1"/>
        <w:numPr>
          <w:ilvl w:val="0"/>
          <w:numId w:val="0"/>
        </w:numPr>
        <w:ind w:left="431" w:hanging="431"/>
      </w:pPr>
      <w:r>
        <w:rPr>
          <w:lang w:bidi="cy-GB"/>
        </w:rPr>
        <w:t>Rheoli Fers</w:t>
      </w:r>
      <w:r w:rsidR="00CE6868">
        <w:rPr>
          <w:lang w:bidi="cy-GB"/>
        </w:rPr>
        <w:t>iyn</w:t>
      </w:r>
      <w:r w:rsidR="004F7D6C">
        <w:rPr>
          <w:lang w:bidi="cy-GB"/>
        </w:rPr>
        <w:t>au</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237813B9" w:rsidR="00376449" w:rsidRPr="00CD441C" w:rsidRDefault="00C536D4" w:rsidP="00376449">
            <w:pPr>
              <w:rPr>
                <w:rStyle w:val="SubtleEmphasis"/>
              </w:rPr>
            </w:pPr>
            <w:r>
              <w:rPr>
                <w:rStyle w:val="SubtleEmphasis"/>
                <w:lang w:bidi="cy-GB"/>
              </w:rPr>
              <w:t>Ebrill 2025</w:t>
            </w:r>
          </w:p>
        </w:tc>
        <w:tc>
          <w:tcPr>
            <w:tcW w:w="3006" w:type="dxa"/>
          </w:tcPr>
          <w:p w14:paraId="619AEAD7" w14:textId="3F780C2A" w:rsidR="00376449" w:rsidRPr="00CD441C" w:rsidRDefault="00CD441C" w:rsidP="00376449">
            <w:pPr>
              <w:rPr>
                <w:rStyle w:val="SubtleEmphasis"/>
              </w:rPr>
            </w:pPr>
            <w:r>
              <w:rPr>
                <w:rStyle w:val="SubtleEmphasis"/>
                <w:lang w:bidi="cy-GB"/>
              </w:rPr>
              <w:t>Fersiwn gyntaf</w:t>
            </w:r>
          </w:p>
        </w:tc>
      </w:tr>
    </w:tbl>
    <w:p w14:paraId="12A0BC07" w14:textId="234AE89E" w:rsidR="00084894" w:rsidRPr="00376449" w:rsidRDefault="00084894" w:rsidP="00376449">
      <w:pPr>
        <w:rPr>
          <w:szCs w:val="24"/>
        </w:rPr>
      </w:pPr>
    </w:p>
    <w:p w14:paraId="2FD28679" w14:textId="43688012" w:rsidR="00351D20" w:rsidRDefault="00351D20" w:rsidP="00351D20">
      <w:pPr>
        <w:pStyle w:val="Heading1"/>
        <w:numPr>
          <w:ilvl w:val="0"/>
          <w:numId w:val="0"/>
        </w:numPr>
        <w:ind w:left="431" w:hanging="431"/>
      </w:pPr>
      <w:r>
        <w:rPr>
          <w:lang w:bidi="cy-GB"/>
        </w:rPr>
        <w:t>H</w:t>
      </w:r>
      <w:r w:rsidR="00CE6868">
        <w:rPr>
          <w:lang w:bidi="cy-GB"/>
        </w:rPr>
        <w:t>y</w:t>
      </w:r>
      <w:r>
        <w:rPr>
          <w:lang w:bidi="cy-GB"/>
        </w:rPr>
        <w:t>b Polisi</w:t>
      </w:r>
    </w:p>
    <w:p w14:paraId="35564E9A" w14:textId="59045483" w:rsidR="00351D20" w:rsidRDefault="00351D20" w:rsidP="00351D20">
      <w:pPr>
        <w:pStyle w:val="Heading2"/>
        <w:numPr>
          <w:ilvl w:val="0"/>
          <w:numId w:val="0"/>
        </w:numPr>
        <w:ind w:left="578" w:hanging="578"/>
      </w:pPr>
      <w:r>
        <w:rPr>
          <w:lang w:bidi="cy-GB"/>
        </w:rPr>
        <w:t>Am ragor o wybodaeth am bolisïau:</w:t>
      </w:r>
    </w:p>
    <w:p w14:paraId="11BCD0EF" w14:textId="21D78BC9" w:rsidR="00EC2C8F" w:rsidRDefault="00EC2C8F" w:rsidP="00EC2C8F">
      <w:pPr>
        <w:pStyle w:val="ActionPoints"/>
      </w:pPr>
      <w:r>
        <w:rPr>
          <w:lang w:bidi="cy-GB"/>
        </w:rPr>
        <w:t xml:space="preserve">Gallwch fynd i dudalennau'r Ysgrifenyddiaeth ar InSite yn </w:t>
      </w:r>
      <w:hyperlink r:id="rId12" w:history="1">
        <w:r w:rsidRPr="0088438E">
          <w:rPr>
            <w:rStyle w:val="Hyperlink"/>
            <w:lang w:bidi="cy-GB"/>
          </w:rPr>
          <w:t>https://outlookuwicac.sharepoint.com/sites/Secretariat</w:t>
        </w:r>
      </w:hyperlink>
      <w:r>
        <w:rPr>
          <w:lang w:bidi="cy-GB"/>
        </w:rPr>
        <w:t xml:space="preserve">; </w:t>
      </w:r>
    </w:p>
    <w:p w14:paraId="565269EA" w14:textId="532C8A5D" w:rsidR="00351D20" w:rsidRDefault="00260329" w:rsidP="00351D20">
      <w:pPr>
        <w:pStyle w:val="ActionPoints"/>
      </w:pPr>
      <w:r>
        <w:rPr>
          <w:lang w:bidi="cy-GB"/>
        </w:rPr>
        <w:t>Gallwch fynd i'r H</w:t>
      </w:r>
      <w:r w:rsidR="00CE6868">
        <w:rPr>
          <w:lang w:bidi="cy-GB"/>
        </w:rPr>
        <w:t>y</w:t>
      </w:r>
      <w:r>
        <w:rPr>
          <w:lang w:bidi="cy-GB"/>
        </w:rPr>
        <w:t xml:space="preserve">b Polisi yn </w:t>
      </w:r>
      <w:hyperlink r:id="rId13" w:history="1">
        <w:r>
          <w:rPr>
            <w:rStyle w:val="Hyperlink"/>
            <w:lang w:bidi="cy-GB"/>
          </w:rPr>
          <w:t>cardiffmet.ac.uk/about/policyhub</w:t>
        </w:r>
      </w:hyperlink>
      <w:r>
        <w:rPr>
          <w:lang w:bidi="cy-GB"/>
        </w:rPr>
        <w:t>; neu</w:t>
      </w:r>
    </w:p>
    <w:p w14:paraId="5024C122" w14:textId="1F38BC8A" w:rsidR="00B65212" w:rsidRDefault="00351D20" w:rsidP="00EC2C8F">
      <w:pPr>
        <w:pStyle w:val="ActionPoints"/>
      </w:pPr>
      <w:r>
        <w:rPr>
          <w:lang w:bidi="cy-GB"/>
        </w:rPr>
        <w:t xml:space="preserve">Cyswllt </w:t>
      </w:r>
      <w:hyperlink r:id="rId14" w:history="1">
        <w:r w:rsidRPr="006F0BC0">
          <w:rPr>
            <w:rStyle w:val="Hyperlink"/>
            <w:lang w:bidi="cy-GB"/>
          </w:rPr>
          <w:t>policies@cardiffmet.ac.uk</w:t>
        </w:r>
      </w:hyperlink>
      <w:r>
        <w:rPr>
          <w:lang w:bidi="cy-GB"/>
        </w:rPr>
        <w:t xml:space="preserve">. </w:t>
      </w:r>
      <w:r w:rsidR="00B65212">
        <w:rPr>
          <w:lang w:bidi="cy-GB"/>
        </w:rPr>
        <w:br w:type="page"/>
      </w:r>
    </w:p>
    <w:p w14:paraId="17603FCF" w14:textId="081739B7" w:rsidR="00C30F00" w:rsidRDefault="00EA69F4" w:rsidP="00D57FF1">
      <w:pPr>
        <w:pStyle w:val="Heading1"/>
        <w:numPr>
          <w:ilvl w:val="0"/>
          <w:numId w:val="27"/>
        </w:numPr>
      </w:pPr>
      <w:r>
        <w:rPr>
          <w:lang w:bidi="cy-GB"/>
        </w:rPr>
        <w:lastRenderedPageBreak/>
        <w:t>Cyflwyniad</w:t>
      </w:r>
    </w:p>
    <w:p w14:paraId="486840A3" w14:textId="72A1ABE7" w:rsidR="009359B4" w:rsidRDefault="001B1F98" w:rsidP="00176F33">
      <w:pPr>
        <w:pStyle w:val="Heading2"/>
        <w:spacing w:before="120" w:after="120"/>
      </w:pPr>
      <w:r>
        <w:rPr>
          <w:lang w:bidi="cy-GB"/>
        </w:rPr>
        <w:t xml:space="preserve">Mae'r Brifysgol yn cydnabod pwysigrwydd cyfranogwyr gwirfoddol </w:t>
      </w:r>
      <w:r w:rsidR="004F6255">
        <w:rPr>
          <w:lang w:bidi="cy-GB"/>
        </w:rPr>
        <w:t>wrth</w:t>
      </w:r>
      <w:r>
        <w:rPr>
          <w:lang w:bidi="cy-GB"/>
        </w:rPr>
        <w:t xml:space="preserve"> gynhyrchu ymchwil o ansawdd uchel ac na ddylai gwirfoddolwyr o'r fath fod dan anfantais ariannol o ganlyniad i'w cyfranogiad.</w:t>
      </w:r>
    </w:p>
    <w:p w14:paraId="48F7BFFC" w14:textId="424A262D" w:rsidR="009359B4" w:rsidRPr="00FC6B37" w:rsidRDefault="00FC6B37" w:rsidP="00176F33">
      <w:pPr>
        <w:pStyle w:val="Heading2"/>
        <w:spacing w:before="120" w:after="120"/>
      </w:pPr>
      <w:r w:rsidRPr="00FC6B37">
        <w:rPr>
          <w:lang w:bidi="cy-GB"/>
        </w:rPr>
        <w:t xml:space="preserve">Pwrpas y polisi hwn yw darparu canllawiau ar </w:t>
      </w:r>
      <w:r w:rsidR="00AB1FB7">
        <w:rPr>
          <w:lang w:bidi="cy-GB"/>
        </w:rPr>
        <w:t>y symiau</w:t>
      </w:r>
      <w:r w:rsidRPr="00FC6B37">
        <w:rPr>
          <w:lang w:bidi="cy-GB"/>
        </w:rPr>
        <w:t xml:space="preserve"> rhesymol </w:t>
      </w:r>
      <w:r w:rsidR="00AB1FB7">
        <w:rPr>
          <w:lang w:bidi="cy-GB"/>
        </w:rPr>
        <w:t xml:space="preserve">y dylid eu talu am </w:t>
      </w:r>
      <w:r w:rsidRPr="00FC6B37">
        <w:rPr>
          <w:lang w:bidi="cy-GB"/>
        </w:rPr>
        <w:t xml:space="preserve">gymryd rhan mewn gweithgareddau </w:t>
      </w:r>
      <w:r w:rsidR="00AB1FB7">
        <w:rPr>
          <w:lang w:bidi="cy-GB"/>
        </w:rPr>
        <w:t>os yw</w:t>
      </w:r>
      <w:r w:rsidRPr="00FC6B37">
        <w:rPr>
          <w:lang w:bidi="cy-GB"/>
        </w:rPr>
        <w:t xml:space="preserve"> taliad</w:t>
      </w:r>
      <w:r w:rsidR="00AB1FB7">
        <w:rPr>
          <w:lang w:bidi="cy-GB"/>
        </w:rPr>
        <w:t>au’</w:t>
      </w:r>
      <w:r w:rsidRPr="00FC6B37">
        <w:rPr>
          <w:lang w:bidi="cy-GB"/>
        </w:rPr>
        <w:t>n dod o fewn diffiniadau CThE</w:t>
      </w:r>
      <w:r w:rsidR="00CE6868">
        <w:rPr>
          <w:lang w:bidi="cy-GB"/>
        </w:rPr>
        <w:t>F</w:t>
      </w:r>
      <w:r w:rsidRPr="00FC6B37">
        <w:rPr>
          <w:lang w:bidi="cy-GB"/>
        </w:rPr>
        <w:t xml:space="preserve"> o</w:t>
      </w:r>
      <w:r w:rsidR="00AB1FB7">
        <w:rPr>
          <w:lang w:bidi="cy-GB"/>
        </w:rPr>
        <w:t>’</w:t>
      </w:r>
      <w:r w:rsidR="007619D9">
        <w:rPr>
          <w:lang w:bidi="cy-GB"/>
        </w:rPr>
        <w:t>r rheiny sy’n</w:t>
      </w:r>
      <w:r w:rsidRPr="00FC6B37">
        <w:rPr>
          <w:lang w:bidi="cy-GB"/>
        </w:rPr>
        <w:t xml:space="preserve"> "wirfoddolw</w:t>
      </w:r>
      <w:r w:rsidR="007619D9">
        <w:rPr>
          <w:lang w:bidi="cy-GB"/>
        </w:rPr>
        <w:t>y</w:t>
      </w:r>
      <w:r w:rsidRPr="00FC6B37">
        <w:rPr>
          <w:lang w:bidi="cy-GB"/>
        </w:rPr>
        <w:t>r ymchwil", ac i nodi'r gweithdrefnau ar gyfer talu unigolion o'r fath.  Dylid ei ystyried yn unol â</w:t>
      </w:r>
      <w:r w:rsidR="00CE6868">
        <w:rPr>
          <w:lang w:bidi="cy-GB"/>
        </w:rPr>
        <w:t xml:space="preserve"> gofynion</w:t>
      </w:r>
      <w:r w:rsidRPr="00FC6B37">
        <w:rPr>
          <w:lang w:bidi="cy-GB"/>
        </w:rPr>
        <w:t xml:space="preserve"> </w:t>
      </w:r>
      <w:hyperlink r:id="rId15" w:history="1">
        <w:r w:rsidR="00974A81" w:rsidRPr="00BC5DC7">
          <w:rPr>
            <w:rStyle w:val="Hyperlink"/>
            <w:lang w:bidi="cy-GB"/>
          </w:rPr>
          <w:t>Cyllid a Thollau E</w:t>
        </w:r>
        <w:r w:rsidR="00CE6868">
          <w:rPr>
            <w:rStyle w:val="Hyperlink"/>
            <w:lang w:bidi="cy-GB"/>
          </w:rPr>
          <w:t>F</w:t>
        </w:r>
      </w:hyperlink>
      <w:r w:rsidRPr="00FC6B37">
        <w:rPr>
          <w:lang w:bidi="cy-GB"/>
        </w:rPr>
        <w:t xml:space="preserve"> </w:t>
      </w:r>
      <w:r w:rsidR="00CE6868">
        <w:rPr>
          <w:lang w:bidi="cy-GB"/>
        </w:rPr>
        <w:t>a</w:t>
      </w:r>
      <w:r w:rsidRPr="00FC6B37">
        <w:rPr>
          <w:lang w:bidi="cy-GB"/>
        </w:rPr>
        <w:t xml:space="preserve">, lle bo'n briodol, </w:t>
      </w:r>
      <w:r w:rsidR="00AB1FB7">
        <w:rPr>
          <w:lang w:bidi="cy-GB"/>
        </w:rPr>
        <w:t>a ch</w:t>
      </w:r>
      <w:r w:rsidRPr="00FC6B37">
        <w:rPr>
          <w:lang w:bidi="cy-GB"/>
        </w:rPr>
        <w:t xml:space="preserve">anllawiau sefydliadau cyllido perthnasol. </w:t>
      </w:r>
    </w:p>
    <w:p w14:paraId="1971254E" w14:textId="4746C0EF" w:rsidR="00D973DB" w:rsidRDefault="00BC5DC7" w:rsidP="00176F33">
      <w:pPr>
        <w:pStyle w:val="Heading1"/>
        <w:spacing w:before="120" w:after="120"/>
      </w:pPr>
      <w:r>
        <w:rPr>
          <w:lang w:bidi="cy-GB"/>
        </w:rPr>
        <w:t>Cwmpas</w:t>
      </w:r>
    </w:p>
    <w:p w14:paraId="6426D63C" w14:textId="2EBA17A2" w:rsidR="00D973DB" w:rsidRDefault="00541AC0" w:rsidP="00176F33">
      <w:pPr>
        <w:pStyle w:val="Heading2"/>
        <w:spacing w:before="120" w:after="120"/>
      </w:pPr>
      <w:r>
        <w:rPr>
          <w:lang w:bidi="cy-GB"/>
        </w:rPr>
        <w:t xml:space="preserve">Mae'r polisi hwn yn berthnasol i </w:t>
      </w:r>
      <w:r w:rsidR="004F6255">
        <w:rPr>
          <w:lang w:bidi="cy-GB"/>
        </w:rPr>
        <w:t xml:space="preserve">unrhyw waith </w:t>
      </w:r>
      <w:r>
        <w:rPr>
          <w:lang w:bidi="cy-GB"/>
        </w:rPr>
        <w:t>ymchwil sy'n cael ei wneud gan neu ar ran y brifysgol.</w:t>
      </w:r>
    </w:p>
    <w:p w14:paraId="3F509F98" w14:textId="36EA5D83" w:rsidR="00176F33" w:rsidRDefault="001F1B04" w:rsidP="00A2384D">
      <w:pPr>
        <w:pStyle w:val="Heading2"/>
        <w:spacing w:before="120" w:after="120"/>
      </w:pPr>
      <w:r>
        <w:rPr>
          <w:lang w:bidi="cy-GB"/>
        </w:rPr>
        <w:t>Mae'r polisi yn ymwneud yn bennaf â thalu unigolion a ddiffinnir gan CThE</w:t>
      </w:r>
      <w:r w:rsidR="004F6255">
        <w:rPr>
          <w:lang w:bidi="cy-GB"/>
        </w:rPr>
        <w:t>F</w:t>
      </w:r>
      <w:r>
        <w:rPr>
          <w:lang w:bidi="cy-GB"/>
        </w:rPr>
        <w:t xml:space="preserve"> fel "gwirfoddolwyr ymchwil, cyfranogwyr lleyg a chyfranogwyr mewn treialon clinigol", sy'n</w:t>
      </w:r>
      <w:r w:rsidR="004F6255">
        <w:rPr>
          <w:lang w:bidi="cy-GB"/>
        </w:rPr>
        <w:t xml:space="preserve"> cael ei rhannu’n</w:t>
      </w:r>
      <w:r>
        <w:rPr>
          <w:lang w:bidi="cy-GB"/>
        </w:rPr>
        <w:t xml:space="preserve"> ddau grŵp eang:</w:t>
      </w:r>
      <w:r>
        <w:rPr>
          <w:lang w:bidi="cy-GB"/>
        </w:rPr>
        <w:br/>
      </w:r>
      <w:r>
        <w:rPr>
          <w:lang w:bidi="cy-GB"/>
        </w:rPr>
        <w:br/>
      </w:r>
      <w:r>
        <w:rPr>
          <w:b/>
          <w:u w:val="single"/>
          <w:lang w:bidi="cy-GB"/>
        </w:rPr>
        <w:t xml:space="preserve">Cynnwys </w:t>
      </w:r>
      <w:r w:rsidR="0093715B">
        <w:rPr>
          <w:b/>
          <w:u w:val="single"/>
          <w:lang w:bidi="cy-GB"/>
        </w:rPr>
        <w:t xml:space="preserve">y </w:t>
      </w:r>
      <w:r>
        <w:rPr>
          <w:b/>
          <w:u w:val="single"/>
          <w:lang w:bidi="cy-GB"/>
        </w:rPr>
        <w:t xml:space="preserve">Cleifion </w:t>
      </w:r>
      <w:r w:rsidR="0093715B">
        <w:rPr>
          <w:b/>
          <w:u w:val="single"/>
          <w:lang w:bidi="cy-GB"/>
        </w:rPr>
        <w:t xml:space="preserve">a’r Cyhoedd </w:t>
      </w:r>
      <w:r>
        <w:rPr>
          <w:b/>
          <w:u w:val="single"/>
          <w:lang w:bidi="cy-GB"/>
        </w:rPr>
        <w:t>(</w:t>
      </w:r>
      <w:r w:rsidR="0093715B">
        <w:rPr>
          <w:b/>
          <w:u w:val="single"/>
          <w:lang w:bidi="cy-GB"/>
        </w:rPr>
        <w:t>CCC</w:t>
      </w:r>
      <w:r>
        <w:rPr>
          <w:b/>
          <w:u w:val="single"/>
          <w:lang w:bidi="cy-GB"/>
        </w:rPr>
        <w:t>)</w:t>
      </w:r>
      <w:r>
        <w:rPr>
          <w:lang w:bidi="cy-GB"/>
        </w:rPr>
        <w:t xml:space="preserve"> sef ymchwil sy'n cael ei wneud "gyda" neu "gan" y cyhoedd ac nid "i", "ar gyfer" neu "amdanynt".  Defnyddir</w:t>
      </w:r>
      <w:r w:rsidR="0093715B">
        <w:rPr>
          <w:lang w:bidi="cy-GB"/>
        </w:rPr>
        <w:t xml:space="preserve"> CCC y</w:t>
      </w:r>
      <w:r>
        <w:rPr>
          <w:lang w:bidi="cy-GB"/>
        </w:rPr>
        <w:t xml:space="preserve">n aml mewn ymchwil iechyd a gofal cymdeithasol i ddarparu "profiad byw" o'r maes ymchwil.  Mae </w:t>
      </w:r>
      <w:r w:rsidR="0093715B">
        <w:rPr>
          <w:lang w:bidi="cy-GB"/>
        </w:rPr>
        <w:t xml:space="preserve">CCC </w:t>
      </w:r>
      <w:r>
        <w:rPr>
          <w:lang w:bidi="cy-GB"/>
        </w:rPr>
        <w:t>yn helpu i sicrhau bod yr ymchwil yn fwy perthnasol i gyfranogwyr, wedi'i gynllunio mewn ffordd dderbyniol, yn ddealladwy ac yn cael ei gyfathrebu'n briodol.</w:t>
      </w:r>
      <w:r>
        <w:rPr>
          <w:lang w:bidi="cy-GB"/>
        </w:rPr>
        <w:br/>
      </w:r>
      <w:r>
        <w:rPr>
          <w:lang w:bidi="cy-GB"/>
        </w:rPr>
        <w:br/>
        <w:t>a</w:t>
      </w:r>
      <w:r>
        <w:rPr>
          <w:lang w:bidi="cy-GB"/>
        </w:rPr>
        <w:br/>
      </w:r>
      <w:r>
        <w:rPr>
          <w:lang w:bidi="cy-GB"/>
        </w:rPr>
        <w:br/>
      </w:r>
      <w:r>
        <w:rPr>
          <w:b/>
          <w:u w:val="single"/>
          <w:lang w:bidi="cy-GB"/>
        </w:rPr>
        <w:t>Gwirfoddolwyr ymchwil</w:t>
      </w:r>
      <w:r>
        <w:rPr>
          <w:lang w:bidi="cy-GB"/>
        </w:rPr>
        <w:t xml:space="preserve"> sy'n cymryd rhan mewn profion, yn cyflwyno mesuriadau neu'n cael eu cyfweld fel rhan o'r broses ymchwil.  Pan wneir taliad, fel arfer mae'n swm bach i'w dalu allan o dreuliau poced a/neu fel iawndal am unrhyw amser a dreulir.</w:t>
      </w:r>
    </w:p>
    <w:p w14:paraId="659A6B3A" w14:textId="02AC5814" w:rsidR="00A2384D" w:rsidRDefault="002859B7" w:rsidP="00176F33">
      <w:pPr>
        <w:ind w:left="567" w:hanging="567"/>
      </w:pPr>
      <w:r>
        <w:rPr>
          <w:lang w:bidi="cy-GB"/>
        </w:rPr>
        <w:t>2.3</w:t>
      </w:r>
      <w:r>
        <w:rPr>
          <w:lang w:bidi="cy-GB"/>
        </w:rPr>
        <w:tab/>
        <w:t xml:space="preserve">Gall cyfranogwyr ymchwil sy'n dod o dan y naill neu'r llall o'r categorïau hyn fod yn staff y Brifysgol er na fydd eu cyfranogiad yn yr ymchwil yn rhan o'u dyletswyddau </w:t>
      </w:r>
      <w:r w:rsidR="00B5158E">
        <w:rPr>
          <w:lang w:bidi="cy-GB"/>
        </w:rPr>
        <w:t>gwaith</w:t>
      </w:r>
      <w:r>
        <w:rPr>
          <w:lang w:bidi="cy-GB"/>
        </w:rPr>
        <w:t xml:space="preserve"> a byddant yn cael eu cyflawni yn eu hamser eu hunain, heb unrhyw rwymedigaeth i gymryd rhan.</w:t>
      </w:r>
    </w:p>
    <w:p w14:paraId="1DEE0750" w14:textId="3BA10EA1" w:rsidR="00172630" w:rsidRPr="00172630" w:rsidRDefault="00B3392A" w:rsidP="00C407FE">
      <w:pPr>
        <w:ind w:left="567" w:hanging="567"/>
      </w:pPr>
      <w:r>
        <w:rPr>
          <w:lang w:bidi="cy-GB"/>
        </w:rPr>
        <w:t>2.4</w:t>
      </w:r>
      <w:r>
        <w:rPr>
          <w:lang w:bidi="cy-GB"/>
        </w:rPr>
        <w:tab/>
        <w:t>Gall cy</w:t>
      </w:r>
      <w:r w:rsidR="00B33BF3">
        <w:rPr>
          <w:lang w:bidi="cy-GB"/>
        </w:rPr>
        <w:t>mryd rhan</w:t>
      </w:r>
      <w:r>
        <w:rPr>
          <w:lang w:bidi="cy-GB"/>
        </w:rPr>
        <w:t xml:space="preserve"> mewn ymchwil a chyfran</w:t>
      </w:r>
      <w:r w:rsidR="00B33BF3">
        <w:rPr>
          <w:lang w:bidi="cy-GB"/>
        </w:rPr>
        <w:t xml:space="preserve">nu </w:t>
      </w:r>
      <w:r>
        <w:rPr>
          <w:lang w:bidi="cy-GB"/>
        </w:rPr>
        <w:t xml:space="preserve">at ymchwil fod yn achlysuron untro neu ailadroddus, er, os yw unigolyn yn ymgysylltu â Met Caerdydd yn rheolaidd, rhaid i Brif Ymchwilwyr </w:t>
      </w:r>
      <w:r w:rsidR="00B33BF3">
        <w:rPr>
          <w:lang w:bidi="cy-GB"/>
        </w:rPr>
        <w:t xml:space="preserve">(PY) </w:t>
      </w:r>
      <w:r>
        <w:rPr>
          <w:lang w:bidi="cy-GB"/>
        </w:rPr>
        <w:t>sicrhau nad oes perthynas g</w:t>
      </w:r>
      <w:r w:rsidR="00B33BF3">
        <w:rPr>
          <w:lang w:bidi="cy-GB"/>
        </w:rPr>
        <w:t xml:space="preserve">waith </w:t>
      </w:r>
      <w:r>
        <w:rPr>
          <w:lang w:bidi="cy-GB"/>
        </w:rPr>
        <w:t>yn cael ei sefydlu ar gyfer y gweithgareddau "gwirfoddoli". Dylid ymgynghori â'ch Partner Busnes AD cyn gynted â phosibl os oes unrhyw unigolyn wedi cymryd rhan yn rheolaidd.</w:t>
      </w:r>
    </w:p>
    <w:p w14:paraId="3FEA8884" w14:textId="3D3BE52B" w:rsidR="003A7850" w:rsidRDefault="00535442" w:rsidP="00176F33">
      <w:pPr>
        <w:pStyle w:val="Heading1"/>
        <w:spacing w:before="120" w:after="120"/>
      </w:pPr>
      <w:r>
        <w:rPr>
          <w:lang w:bidi="cy-GB"/>
        </w:rPr>
        <w:t>Egwyddorion Arweiniol</w:t>
      </w:r>
    </w:p>
    <w:p w14:paraId="10AD18A4" w14:textId="23518FB2" w:rsidR="008D23D2" w:rsidRDefault="00160A24" w:rsidP="00176F33">
      <w:pPr>
        <w:pStyle w:val="Heading2"/>
        <w:spacing w:before="120" w:after="120"/>
      </w:pPr>
      <w:r>
        <w:rPr>
          <w:lang w:bidi="cy-GB"/>
        </w:rPr>
        <w:t>Disgwylir y bydd y trothwyon ar gyfer tal</w:t>
      </w:r>
      <w:r w:rsidR="00684F4A">
        <w:rPr>
          <w:lang w:bidi="cy-GB"/>
        </w:rPr>
        <w:t>iadau</w:t>
      </w:r>
      <w:r>
        <w:rPr>
          <w:lang w:bidi="cy-GB"/>
        </w:rPr>
        <w:t xml:space="preserve"> a ddarperir yn y polisi hwn yn cael eu cymhwyso yn y mwyafrif helaeth o achosion.  Mae'n cael ei gydnabod </w:t>
      </w:r>
      <w:r>
        <w:rPr>
          <w:lang w:bidi="cy-GB"/>
        </w:rPr>
        <w:lastRenderedPageBreak/>
        <w:t xml:space="preserve">fodd bynnag, </w:t>
      </w:r>
      <w:bookmarkStart w:id="0" w:name="_Hlk177716317"/>
      <w:r>
        <w:rPr>
          <w:lang w:bidi="cy-GB"/>
        </w:rPr>
        <w:t xml:space="preserve">y gallai fod achosion lle maent yn cael eu hystyried yn annigonol ar gyfer y math o rôl i'w ymgymryd ac y gallai felly fod angen </w:t>
      </w:r>
      <w:r w:rsidR="00684F4A">
        <w:rPr>
          <w:lang w:bidi="cy-GB"/>
        </w:rPr>
        <w:t>t</w:t>
      </w:r>
      <w:r>
        <w:rPr>
          <w:lang w:bidi="cy-GB"/>
        </w:rPr>
        <w:t>aliadau</w:t>
      </w:r>
      <w:bookmarkEnd w:id="0"/>
      <w:r w:rsidR="00684F4A">
        <w:rPr>
          <w:lang w:bidi="cy-GB"/>
        </w:rPr>
        <w:t xml:space="preserve"> uwch</w:t>
      </w:r>
      <w:r>
        <w:rPr>
          <w:lang w:bidi="cy-GB"/>
        </w:rPr>
        <w:t>.  Mewn achosion o'r fath, dylai'r P</w:t>
      </w:r>
      <w:r w:rsidR="00B33BF3">
        <w:rPr>
          <w:lang w:bidi="cy-GB"/>
        </w:rPr>
        <w:t>Y</w:t>
      </w:r>
      <w:r>
        <w:rPr>
          <w:lang w:bidi="cy-GB"/>
        </w:rPr>
        <w:t xml:space="preserve"> gysylltu â'r Dirprwy Gyfarwyddwr Cyllid i drafod y camau nesaf gan ei bod yn debygol y gall trothwyon </w:t>
      </w:r>
      <w:r w:rsidR="00684F4A">
        <w:rPr>
          <w:lang w:bidi="cy-GB"/>
        </w:rPr>
        <w:t>ar gyfer taliadau uwch</w:t>
      </w:r>
      <w:r>
        <w:rPr>
          <w:lang w:bidi="cy-GB"/>
        </w:rPr>
        <w:t xml:space="preserve"> newid natur perthynas y cyfranogwr â'r brifysgol ac arwain at greu statws "gweithiwr".  </w:t>
      </w:r>
    </w:p>
    <w:p w14:paraId="2B64AB54" w14:textId="06CD2557" w:rsidR="00F23479" w:rsidRDefault="009E107B" w:rsidP="008B027B">
      <w:pPr>
        <w:pStyle w:val="Heading2"/>
        <w:spacing w:before="120" w:after="120"/>
      </w:pPr>
      <w:r>
        <w:rPr>
          <w:lang w:bidi="cy-GB"/>
        </w:rPr>
        <w:t xml:space="preserve">Cynhelir gweithgareddau ar sail wirfoddol a byddant yn cael eu diffinio cyn </w:t>
      </w:r>
      <w:r w:rsidR="00476283">
        <w:rPr>
          <w:lang w:bidi="cy-GB"/>
        </w:rPr>
        <w:t>i’r cyfranogwyr g</w:t>
      </w:r>
      <w:r>
        <w:rPr>
          <w:lang w:bidi="cy-GB"/>
        </w:rPr>
        <w:t>ymryd rhan</w:t>
      </w:r>
      <w:r w:rsidR="00B97FC0">
        <w:rPr>
          <w:rStyle w:val="FootnoteReference"/>
          <w:lang w:bidi="cy-GB"/>
        </w:rPr>
        <w:footnoteReference w:id="1"/>
      </w:r>
      <w:r>
        <w:rPr>
          <w:lang w:bidi="cy-GB"/>
        </w:rPr>
        <w:t xml:space="preserve">.  Mae'n ofynnol i ymchwilwyr ddilyn gweithdrefnau cymeradwyo moeseg Met Caerdydd sy'n cynnwys canllawiau ar gyfer cael caniatâd gwybodus.  Mae hynny'n sicrhau bod gan ddarpar gyfranogwyr ymchwil yr hawl i ddewis a </w:t>
      </w:r>
      <w:r w:rsidR="00476283">
        <w:rPr>
          <w:lang w:bidi="cy-GB"/>
        </w:rPr>
        <w:t>ydynt am gymryd rhan ai peidio</w:t>
      </w:r>
      <w:r>
        <w:rPr>
          <w:lang w:bidi="cy-GB"/>
        </w:rPr>
        <w:t xml:space="preserve"> ac yn cael cyfle i dynnu'n ôl ar unrhyw adeg.</w:t>
      </w:r>
    </w:p>
    <w:p w14:paraId="3826B2DF" w14:textId="45CAE134" w:rsidR="008B027B" w:rsidRPr="00F23479" w:rsidRDefault="008B027B" w:rsidP="00F23479">
      <w:pPr>
        <w:ind w:left="567" w:hanging="567"/>
      </w:pPr>
      <w:r>
        <w:rPr>
          <w:lang w:bidi="cy-GB"/>
        </w:rPr>
        <w:t>3.3</w:t>
      </w:r>
      <w:r>
        <w:rPr>
          <w:lang w:bidi="cy-GB"/>
        </w:rPr>
        <w:tab/>
        <w:t xml:space="preserve">Wrth ystyried moeseg eu prosiect, rhaid i ymchwilwyr gydnabod y potensial ar gyfer cymhellion </w:t>
      </w:r>
      <w:r w:rsidR="00476283">
        <w:rPr>
          <w:lang w:bidi="cy-GB"/>
        </w:rPr>
        <w:t>wrthnysig</w:t>
      </w:r>
      <w:r>
        <w:rPr>
          <w:lang w:bidi="cy-GB"/>
        </w:rPr>
        <w:t xml:space="preserve"> sy'n deillio o daliad.</w:t>
      </w:r>
    </w:p>
    <w:p w14:paraId="29FCDC17" w14:textId="46E18275" w:rsidR="003A7850" w:rsidRDefault="008A4EE4" w:rsidP="00176F33">
      <w:pPr>
        <w:pStyle w:val="Heading1"/>
        <w:spacing w:before="120" w:after="120"/>
      </w:pPr>
      <w:r>
        <w:rPr>
          <w:lang w:bidi="cy-GB"/>
        </w:rPr>
        <w:t>Trothwyon ar gyfer talu</w:t>
      </w:r>
    </w:p>
    <w:p w14:paraId="79B89527" w14:textId="5D709991" w:rsidR="008627B3" w:rsidRDefault="00197F0D" w:rsidP="00176F33">
      <w:pPr>
        <w:pStyle w:val="Heading2"/>
        <w:spacing w:before="120" w:after="120"/>
      </w:pPr>
      <w:r>
        <w:rPr>
          <w:lang w:bidi="cy-GB"/>
        </w:rPr>
        <w:t xml:space="preserve">Dylai unrhyw daliad a wneir i gyfranogwr ymchwil fod yn gymesur â'r dasg a wneir.  Ni ddylid gwneud unrhyw daliad y gellid ei ddehongli fel cymhelliant ariannol </w:t>
      </w:r>
      <w:r w:rsidR="00684F4A">
        <w:rPr>
          <w:lang w:bidi="cy-GB"/>
        </w:rPr>
        <w:t>anghymesur</w:t>
      </w:r>
      <w:r>
        <w:rPr>
          <w:lang w:bidi="cy-GB"/>
        </w:rPr>
        <w:t xml:space="preserve">, </w:t>
      </w:r>
      <w:r w:rsidR="00684F4A">
        <w:rPr>
          <w:lang w:bidi="cy-GB"/>
        </w:rPr>
        <w:t>sy’n p</w:t>
      </w:r>
      <w:r>
        <w:rPr>
          <w:lang w:bidi="cy-GB"/>
        </w:rPr>
        <w:t xml:space="preserve">erswadio unigolyn i gymryd rhan </w:t>
      </w:r>
      <w:r w:rsidR="00684F4A">
        <w:rPr>
          <w:lang w:bidi="cy-GB"/>
        </w:rPr>
        <w:t>o’u hanfodd</w:t>
      </w:r>
    </w:p>
    <w:p w14:paraId="198E8013" w14:textId="236AE2BA" w:rsidR="008D23D2" w:rsidRDefault="00684F4A" w:rsidP="00176F33">
      <w:pPr>
        <w:pStyle w:val="Heading2"/>
        <w:spacing w:before="120" w:after="120"/>
        <w:rPr>
          <w:rFonts w:eastAsia="Times New Roman" w:cstheme="minorBidi"/>
          <w:szCs w:val="22"/>
          <w:lang w:eastAsia="en-GB"/>
        </w:rPr>
      </w:pPr>
      <w:r>
        <w:rPr>
          <w:rFonts w:eastAsia="Times New Roman" w:cstheme="minorBidi"/>
          <w:b/>
          <w:szCs w:val="22"/>
          <w:lang w:bidi="cy-GB"/>
        </w:rPr>
        <w:t>Os yw</w:t>
      </w:r>
      <w:r w:rsidR="008513AE" w:rsidRPr="008513AE">
        <w:rPr>
          <w:rFonts w:eastAsia="Times New Roman" w:cstheme="minorBidi"/>
          <w:b/>
          <w:szCs w:val="22"/>
          <w:lang w:bidi="cy-GB"/>
        </w:rPr>
        <w:t xml:space="preserve"> unigolion yn cymryd rhan mewn gweithgaredd</w:t>
      </w:r>
      <w:r w:rsidR="00D00923">
        <w:rPr>
          <w:rFonts w:eastAsia="Times New Roman" w:cstheme="minorBidi"/>
          <w:b/>
          <w:szCs w:val="22"/>
          <w:lang w:bidi="cy-GB"/>
        </w:rPr>
        <w:t>au</w:t>
      </w:r>
      <w:r>
        <w:rPr>
          <w:rFonts w:eastAsia="Times New Roman" w:cstheme="minorBidi"/>
          <w:b/>
          <w:szCs w:val="22"/>
          <w:lang w:bidi="cy-GB"/>
        </w:rPr>
        <w:t xml:space="preserve"> </w:t>
      </w:r>
      <w:r w:rsidR="00B33BF3">
        <w:rPr>
          <w:rFonts w:eastAsia="Times New Roman" w:cstheme="minorBidi"/>
          <w:b/>
          <w:szCs w:val="22"/>
          <w:lang w:bidi="cy-GB"/>
        </w:rPr>
        <w:t>CCC</w:t>
      </w:r>
      <w:r w:rsidR="008513AE" w:rsidRPr="008513AE">
        <w:rPr>
          <w:rFonts w:eastAsia="Times New Roman" w:cstheme="minorBidi"/>
          <w:szCs w:val="22"/>
          <w:lang w:bidi="cy-GB"/>
        </w:rPr>
        <w:t>, mae'r Brifysgol o'r farn bod y trothwyon talu canlynol yn rhesymol.  Mae'r symiau hyn wedi'u gosod i sicrhau cydymffurfiaeth â diffiniadau CThE</w:t>
      </w:r>
      <w:r w:rsidR="00B33BF3">
        <w:rPr>
          <w:rFonts w:eastAsia="Times New Roman" w:cstheme="minorBidi"/>
          <w:szCs w:val="22"/>
          <w:lang w:bidi="cy-GB"/>
        </w:rPr>
        <w:t>F</w:t>
      </w:r>
      <w:r w:rsidR="008513AE" w:rsidRPr="008513AE">
        <w:rPr>
          <w:rFonts w:eastAsia="Times New Roman" w:cstheme="minorBidi"/>
          <w:szCs w:val="22"/>
          <w:vertAlign w:val="superscript"/>
          <w:lang w:bidi="cy-GB"/>
        </w:rPr>
        <w:footnoteReference w:id="2"/>
      </w:r>
      <w:r w:rsidR="008513AE" w:rsidRPr="008513AE">
        <w:rPr>
          <w:rFonts w:eastAsia="Times New Roman" w:cstheme="minorBidi"/>
          <w:szCs w:val="22"/>
          <w:lang w:bidi="cy-GB"/>
        </w:rPr>
        <w:t xml:space="preserve"> ac maent yn seiliedig ar ganllawiau a gynhyrchwyd gan y Sefydliad Cenedlaethol ar gyfer Ymchwil Iechyd a Gofal (NIHR).  Dylid nodi y gellir talu costau teithio a lluniaeth rhesymol yn ychwanegol at y symiau a restrir</w:t>
      </w:r>
    </w:p>
    <w:p w14:paraId="2C201F41" w14:textId="7910B01D" w:rsidR="00E46AF4" w:rsidRDefault="00484E55" w:rsidP="00484E55">
      <w:pPr>
        <w:pStyle w:val="ListParagraph"/>
        <w:numPr>
          <w:ilvl w:val="0"/>
          <w:numId w:val="23"/>
        </w:numPr>
        <w:ind w:left="1276"/>
        <w:rPr>
          <w:lang w:eastAsia="en-GB"/>
        </w:rPr>
      </w:pPr>
      <w:r>
        <w:rPr>
          <w:lang w:bidi="cy-GB"/>
        </w:rPr>
        <w:t>Ymrwymiad amser o lai nag 1 awr: Taliad o £12.50</w:t>
      </w:r>
    </w:p>
    <w:p w14:paraId="300C94F6" w14:textId="423CD460" w:rsidR="00484E55" w:rsidRDefault="00484E55" w:rsidP="00484E55">
      <w:pPr>
        <w:pStyle w:val="ListParagraph"/>
        <w:numPr>
          <w:ilvl w:val="0"/>
          <w:numId w:val="23"/>
        </w:numPr>
        <w:ind w:left="1276"/>
        <w:rPr>
          <w:lang w:eastAsia="en-GB"/>
        </w:rPr>
      </w:pPr>
      <w:r>
        <w:rPr>
          <w:lang w:bidi="cy-GB"/>
        </w:rPr>
        <w:t>Ymrwymiad amser o awr neu fwy: Talu £25 yr awr hyd at uchafswm o £75 yr hanner diwrnod neu £150 y diwrnod llawn.</w:t>
      </w:r>
    </w:p>
    <w:p w14:paraId="532241EC" w14:textId="5FF33EE5" w:rsidR="0052032E" w:rsidRDefault="00B01D17" w:rsidP="0052032E">
      <w:pPr>
        <w:ind w:left="567"/>
        <w:rPr>
          <w:lang w:eastAsia="en-GB"/>
        </w:rPr>
      </w:pPr>
      <w:r>
        <w:rPr>
          <w:lang w:bidi="cy-GB"/>
        </w:rPr>
        <w:t xml:space="preserve">Bydd y Brifysgol yn </w:t>
      </w:r>
      <w:r w:rsidR="001C6E55">
        <w:rPr>
          <w:lang w:bidi="cy-GB"/>
        </w:rPr>
        <w:t>adolygu</w:t>
      </w:r>
      <w:r>
        <w:rPr>
          <w:lang w:bidi="cy-GB"/>
        </w:rPr>
        <w:t>r ffigurau hyn er mwyn iddynt barhau i gyd-fynd â chanllawiau HCRW a NIHR.</w:t>
      </w:r>
    </w:p>
    <w:p w14:paraId="103AE47B" w14:textId="614E55DD" w:rsidR="004B496E" w:rsidRDefault="004B496E" w:rsidP="0052032E">
      <w:pPr>
        <w:ind w:left="567"/>
        <w:rPr>
          <w:lang w:eastAsia="en-GB"/>
        </w:rPr>
      </w:pPr>
      <w:r>
        <w:rPr>
          <w:lang w:bidi="cy-GB"/>
        </w:rPr>
        <w:t>Mae'r symiau a restrir uchod yn ganllawiau a bydd y taliad gwirioneddol a wneir yn dibynnu ar natur yr ymchwil a'r mewnbwn unigol.  Yn benodol, rhaid i PIs sicrhau bod unrhyw amser paratoi sy'n ofynnol yn cael ei ystyried wrth benderfynu symiau talu.  Rhaid cynnwys y taliadau hyn yn y costio a'r prisiau cyn i'r prosiect ddechrau.</w:t>
      </w:r>
    </w:p>
    <w:p w14:paraId="6524285C" w14:textId="48D18EAC" w:rsidR="00076FC4" w:rsidRDefault="00774C6A" w:rsidP="00F82F4D">
      <w:pPr>
        <w:pStyle w:val="Heading2"/>
        <w:rPr>
          <w:lang w:eastAsia="en-GB"/>
        </w:rPr>
      </w:pPr>
      <w:r>
        <w:rPr>
          <w:b/>
          <w:lang w:bidi="cy-GB"/>
        </w:rPr>
        <w:t>Os yw</w:t>
      </w:r>
      <w:r w:rsidR="00FF1C6D" w:rsidRPr="00FF1C6D">
        <w:rPr>
          <w:b/>
          <w:lang w:bidi="cy-GB"/>
        </w:rPr>
        <w:t xml:space="preserve"> unigolion yn cael eu cyflogi fel Gwirfoddolwyr Ymchwil</w:t>
      </w:r>
      <w:r w:rsidR="00FF1C6D" w:rsidRPr="00FF1C6D">
        <w:rPr>
          <w:lang w:bidi="cy-GB"/>
        </w:rPr>
        <w:t xml:space="preserve">, </w:t>
      </w:r>
      <w:r w:rsidR="00476283">
        <w:rPr>
          <w:lang w:bidi="cy-GB"/>
        </w:rPr>
        <w:t xml:space="preserve">fel arfer </w:t>
      </w:r>
      <w:r w:rsidR="00FF1C6D" w:rsidRPr="00FF1C6D">
        <w:rPr>
          <w:lang w:bidi="cy-GB"/>
        </w:rPr>
        <w:t>ni fydd</w:t>
      </w:r>
      <w:r w:rsidR="00476283">
        <w:rPr>
          <w:lang w:bidi="cy-GB"/>
        </w:rPr>
        <w:t>ant</w:t>
      </w:r>
      <w:r w:rsidR="00FF1C6D" w:rsidRPr="00FF1C6D">
        <w:rPr>
          <w:lang w:bidi="cy-GB"/>
        </w:rPr>
        <w:t xml:space="preserve"> yn cael cynnig taliad uwchlaw iawndal unrhyw dreuliau a achosir, ac </w:t>
      </w:r>
      <w:r w:rsidR="00FF1C6D" w:rsidRPr="00FF1C6D">
        <w:rPr>
          <w:lang w:bidi="cy-GB"/>
        </w:rPr>
        <w:lastRenderedPageBreak/>
        <w:t>mae'n gyfrifoldeb i'r P</w:t>
      </w:r>
      <w:r w:rsidR="00D96279">
        <w:rPr>
          <w:lang w:bidi="cy-GB"/>
        </w:rPr>
        <w:t>Y</w:t>
      </w:r>
      <w:r w:rsidR="00FF1C6D" w:rsidRPr="00FF1C6D">
        <w:rPr>
          <w:lang w:bidi="cy-GB"/>
        </w:rPr>
        <w:t xml:space="preserve"> sicrhau bod hyn yn cael ei wneud yn glir i ddarpar Wirfoddolwyr Ymchwil cyn iddynt gydsynio i gymryd rhan.  Bydd yr eithriadau canlynol yn berthnasol:</w:t>
      </w:r>
    </w:p>
    <w:p w14:paraId="65139905" w14:textId="4D1F5DCC" w:rsidR="00F82F4D" w:rsidRDefault="00B50158" w:rsidP="00F82F4D">
      <w:pPr>
        <w:pStyle w:val="ListParagraph"/>
        <w:numPr>
          <w:ilvl w:val="0"/>
          <w:numId w:val="24"/>
        </w:numPr>
        <w:ind w:left="1134"/>
        <w:rPr>
          <w:lang w:eastAsia="en-GB"/>
        </w:rPr>
      </w:pPr>
      <w:r w:rsidRPr="00064F83">
        <w:rPr>
          <w:u w:val="single"/>
          <w:lang w:bidi="cy-GB"/>
        </w:rPr>
        <w:t>Cynnig t</w:t>
      </w:r>
      <w:r w:rsidR="00D96279">
        <w:rPr>
          <w:u w:val="single"/>
          <w:lang w:bidi="cy-GB"/>
        </w:rPr>
        <w:t>âl</w:t>
      </w:r>
      <w:r w:rsidRPr="00064F83">
        <w:rPr>
          <w:u w:val="single"/>
          <w:lang w:bidi="cy-GB"/>
        </w:rPr>
        <w:t xml:space="preserve"> enwol fel diolch ar ffurf taleb</w:t>
      </w:r>
      <w:r w:rsidRPr="00064F83">
        <w:rPr>
          <w:lang w:bidi="cy-GB"/>
        </w:rPr>
        <w:br/>
        <w:t>Bydd craffu manwl yn cael ei dalu i unrhyw daliadau arfaethedig o'r fath fel rhan o'r broses gymeradwyo moeseg, er mwyn osgoi sefyllfaoedd lle mae cyfranogwyr yn cael eu cymell i ymgymryd â risgiau a allai fod fel arall yn groes i'w barn well.  Bydd paneli moeseg yn ystyried ei bod yn arfer da peidio â chynnig talebau ar gyfer nwyddau a/neu wasanaethau sy'n gysylltiedig â'r prosiect.  Ni ddylid cynnig talebau ar gyfer nwyddau neu wasanaethau a ddarperir gan bartner yn y prosiect.</w:t>
      </w:r>
    </w:p>
    <w:p w14:paraId="36716E44" w14:textId="2077641A" w:rsidR="009A2196" w:rsidRPr="00E46AF4" w:rsidRDefault="009A2196" w:rsidP="00F82F4D">
      <w:pPr>
        <w:pStyle w:val="ListParagraph"/>
        <w:numPr>
          <w:ilvl w:val="0"/>
          <w:numId w:val="24"/>
        </w:numPr>
        <w:ind w:left="1134"/>
        <w:rPr>
          <w:lang w:eastAsia="en-GB"/>
        </w:rPr>
      </w:pPr>
      <w:r w:rsidRPr="00064F83">
        <w:rPr>
          <w:u w:val="single"/>
          <w:lang w:bidi="cy-GB"/>
        </w:rPr>
        <w:t>Cyfranogiad sy'n debygol o gynnwys ymrwymiad amser sylweddol</w:t>
      </w:r>
      <w:r w:rsidRPr="00064F83">
        <w:rPr>
          <w:lang w:bidi="cy-GB"/>
        </w:rPr>
        <w:br/>
        <w:t>Mewn achosion o'r fath, dylai PIs gyfeirio at y trothwy talu y cyfeirir ato yn 4.2 a sicrhau bod unrhyw daliadau arfaethedig yn cael eu manylu'n llawn yn y Daflen Wybodaeth i Gyfranogwyr.</w:t>
      </w:r>
    </w:p>
    <w:p w14:paraId="11592DDF" w14:textId="167FB1B0" w:rsidR="00853F41" w:rsidRDefault="00853F41" w:rsidP="003512B1">
      <w:pPr>
        <w:pStyle w:val="Heading2"/>
      </w:pPr>
      <w:r>
        <w:rPr>
          <w:lang w:bidi="cy-GB"/>
        </w:rPr>
        <w:t xml:space="preserve">Nid yw gwirfoddolwyr ymchwil, cyfranogwyr lleyg a chyfranogwyr mewn treialon clinigol fel y'u diffinnir yn 2.2 o'r polisi hwn yn cael eu hystyried yn gyflenwyr. Mae'r unigolion hyn yn gwirfoddoli eu hamser at ddibenion ymchwil ac felly ni fyddant yn ddarostyngedig i Broses Waith IR35 ac Oddi ar y Gyflogres y Brifysgol. Nid oes angen ymgymryd ag Offeryn </w:t>
      </w:r>
      <w:r w:rsidR="00D96279">
        <w:rPr>
          <w:lang w:bidi="cy-GB"/>
        </w:rPr>
        <w:t xml:space="preserve">Gwirio </w:t>
      </w:r>
      <w:r>
        <w:rPr>
          <w:lang w:bidi="cy-GB"/>
        </w:rPr>
        <w:t>Statws Cyflogaeth (CEST) ar gyfer unigolion sy'n cael eu cyflogi o dan y Polisi T</w:t>
      </w:r>
      <w:r w:rsidR="00D96279">
        <w:rPr>
          <w:lang w:bidi="cy-GB"/>
        </w:rPr>
        <w:t>âl i G</w:t>
      </w:r>
      <w:r>
        <w:rPr>
          <w:lang w:bidi="cy-GB"/>
        </w:rPr>
        <w:t>yfran</w:t>
      </w:r>
      <w:r w:rsidR="00D96279">
        <w:rPr>
          <w:lang w:bidi="cy-GB"/>
        </w:rPr>
        <w:t xml:space="preserve">wyr </w:t>
      </w:r>
      <w:r>
        <w:rPr>
          <w:lang w:bidi="cy-GB"/>
        </w:rPr>
        <w:t>Ymchwil oni bai eu bod yn syrthio i unrhyw un o'r eithriadau a amlinellwyd. Mewn achosion o'r fath, dylid cysylltu â'ch partneriaid busnes AD a Chyllid priodol yn y lle cyntaf.</w:t>
      </w:r>
    </w:p>
    <w:p w14:paraId="6E7E8BFB" w14:textId="48F5D11A" w:rsidR="009A3418" w:rsidRDefault="005A493B" w:rsidP="003512B1">
      <w:pPr>
        <w:pStyle w:val="Heading2"/>
      </w:pPr>
      <w:r>
        <w:rPr>
          <w:lang w:bidi="cy-GB"/>
        </w:rPr>
        <w:t>Rhaid i'r holl daliadau gael eu gwneud o gronfeydd y brifysgol a'u cymeradwyo cyn dechrau'r prosiect, yn unol â Pholisi Prisio Ymchwil ac Arloesi</w:t>
      </w:r>
      <w:r w:rsidR="00DB4685">
        <w:rPr>
          <w:lang w:bidi="cy-GB"/>
        </w:rPr>
        <w:t>’r</w:t>
      </w:r>
      <w:r>
        <w:rPr>
          <w:lang w:bidi="cy-GB"/>
        </w:rPr>
        <w:t xml:space="preserve"> Brifysgol.  Dylid </w:t>
      </w:r>
      <w:r w:rsidR="00DB4685">
        <w:rPr>
          <w:lang w:bidi="cy-GB"/>
        </w:rPr>
        <w:t>hefyd c</w:t>
      </w:r>
      <w:r>
        <w:rPr>
          <w:lang w:bidi="cy-GB"/>
        </w:rPr>
        <w:t>ynnwys manylion unrhyw daliadau yn y cais cymeradwyo moeseg.</w:t>
      </w:r>
    </w:p>
    <w:p w14:paraId="047003A2" w14:textId="57D6153D" w:rsidR="00DD0128" w:rsidRDefault="00FE1FFC" w:rsidP="00DD0128">
      <w:pPr>
        <w:pStyle w:val="Heading2"/>
      </w:pPr>
      <w:r>
        <w:rPr>
          <w:lang w:bidi="cy-GB"/>
        </w:rPr>
        <w:t>Pan fo'r prosiect yn derbyn cyllid o ffynhonnell allanol, rhaid i PIs sicrhau eu bod yn cydymffurfio ag unrhyw ofynion sy'n gysylltiedig â thalu cyfranogwyr ymchwil a nodir gan y Cyllidwr. Bydd lefelau taliadau sy'n ofynnol gan yr Ariannwr yn cael blaenoriaeth dros gyfraddau a awgrymir gan Met Caerdydd, er os yw'r rhain yn llawer mwy na'r symiau a nodir yn y polisi hwn, dylid trafod hyn gyda'ch Partner Busnes Cyllid cyn dechrau'r prosiect.</w:t>
      </w:r>
    </w:p>
    <w:p w14:paraId="440CBC7C" w14:textId="1FA18086" w:rsidR="003512B1" w:rsidRDefault="002D14AD" w:rsidP="00372635">
      <w:pPr>
        <w:pStyle w:val="Heading2"/>
      </w:pPr>
      <w:r>
        <w:rPr>
          <w:lang w:bidi="cy-GB"/>
        </w:rPr>
        <w:t>Fel y soniwyd o'r blaen (gweler 3.1), efallai y bydd achosion lle bydd angen lefelau uwch o daliadau nag a nodir yn y polisi hwn.  Os bydd hyn yn wir, dylai'r PI fod yn ymwybodol y gallai hyn newid natur y berthynas rhwng yr unigolyn a'r Brifysgol o ran sut y byddent yn cael eu diffinio gan CThE</w:t>
      </w:r>
      <w:r w:rsidR="00DB4685">
        <w:rPr>
          <w:lang w:bidi="cy-GB"/>
        </w:rPr>
        <w:t>F</w:t>
      </w:r>
      <w:r>
        <w:rPr>
          <w:lang w:bidi="cy-GB"/>
        </w:rPr>
        <w:t xml:space="preserve"> a dylai ofyn am gyngor gan eu Partner Busnes Cyllid cyn dechrau'r prosiect neu gysylltu ag unrhyw gyfranogwyr posibl.</w:t>
      </w:r>
    </w:p>
    <w:p w14:paraId="296FA9FC" w14:textId="187F4CC7" w:rsidR="00853F41" w:rsidRPr="009A3418" w:rsidRDefault="00853F41" w:rsidP="005A493B">
      <w:pPr>
        <w:spacing w:before="120" w:after="120"/>
        <w:ind w:left="567" w:hanging="567"/>
      </w:pPr>
      <w:r>
        <w:rPr>
          <w:lang w:bidi="cy-GB"/>
        </w:rPr>
        <w:t>4.8</w:t>
      </w:r>
      <w:r>
        <w:rPr>
          <w:lang w:bidi="cy-GB"/>
        </w:rPr>
        <w:tab/>
      </w:r>
      <w:r w:rsidR="00DB4685">
        <w:rPr>
          <w:lang w:bidi="cy-GB"/>
        </w:rPr>
        <w:t xml:space="preserve">Os yw </w:t>
      </w:r>
      <w:r w:rsidR="00DB4685">
        <w:rPr>
          <w:u w:val="single"/>
          <w:lang w:bidi="cy-GB"/>
        </w:rPr>
        <w:t xml:space="preserve">Ymgynghorwyr CCC </w:t>
      </w:r>
      <w:r>
        <w:rPr>
          <w:u w:val="single"/>
          <w:lang w:bidi="cy-GB"/>
        </w:rPr>
        <w:t>yn cael eu cyflogi i gydlynu a recriwtio</w:t>
      </w:r>
      <w:r>
        <w:rPr>
          <w:lang w:bidi="cy-GB"/>
        </w:rPr>
        <w:t xml:space="preserve"> gwirfoddolwyr ymchwil, cyfranogwyr lleyg a chyfranogwyr mewn treialon clinigol, byddant yn cael eu hystyried yn gyflenwyr a bydd angen iddynt ymgysylltu â gweithdrefnau a phrosesau caffael y Brifysgol i sicrhau cydymffurfiaeth â Rheoliadau Ariannol y Brifysgol a llu o ddeddfwriaeth sy'n berthnasol i gaffael sector cyhoeddus. Yn yr un modd, bydd </w:t>
      </w:r>
      <w:r w:rsidR="001C6E55">
        <w:rPr>
          <w:lang w:bidi="cy-GB"/>
        </w:rPr>
        <w:t xml:space="preserve">Ymgynghorwyr </w:t>
      </w:r>
      <w:r w:rsidR="001C6E55">
        <w:rPr>
          <w:lang w:bidi="cy-GB"/>
        </w:rPr>
        <w:lastRenderedPageBreak/>
        <w:t>CCC</w:t>
      </w:r>
      <w:r>
        <w:rPr>
          <w:lang w:bidi="cy-GB"/>
        </w:rPr>
        <w:t xml:space="preserve"> yn ddarostyngedig i Broses Waith IR35 ac Oddi ar y Gyflogres y Brifysgol. Rhaid cadw at y canllawiau ac yn dibynnu ar ganlyniad yr Offeryn </w:t>
      </w:r>
      <w:r w:rsidR="00C34720">
        <w:rPr>
          <w:lang w:bidi="cy-GB"/>
        </w:rPr>
        <w:t xml:space="preserve">Gwirio </w:t>
      </w:r>
      <w:r>
        <w:rPr>
          <w:lang w:bidi="cy-GB"/>
        </w:rPr>
        <w:t>Statws Cyflogaeth (CEST), gellir sefydlu'r gweithiwr fel cyflenwr a'i dalu trwy'r broses gyfrifon daladwy neu fel gweithiwr tybiedig at ddibenion treth a'</w:t>
      </w:r>
      <w:r w:rsidR="00C34720">
        <w:rPr>
          <w:lang w:bidi="cy-GB"/>
        </w:rPr>
        <w:t>u t</w:t>
      </w:r>
      <w:r>
        <w:rPr>
          <w:lang w:bidi="cy-GB"/>
        </w:rPr>
        <w:t>alu trwy'r broses gyflogres.</w:t>
      </w:r>
    </w:p>
    <w:p w14:paraId="36FC8A29" w14:textId="7ADF2831" w:rsidR="004F3D8E" w:rsidRDefault="000C2174" w:rsidP="00176F33">
      <w:pPr>
        <w:pStyle w:val="Heading1"/>
        <w:spacing w:before="120" w:after="120"/>
      </w:pPr>
      <w:r>
        <w:rPr>
          <w:lang w:bidi="cy-GB"/>
        </w:rPr>
        <w:t>Dulliau talu priodol</w:t>
      </w:r>
    </w:p>
    <w:p w14:paraId="4A018A39" w14:textId="0D31C2D3" w:rsidR="004F3D8E" w:rsidRPr="008627B3" w:rsidRDefault="00A57888" w:rsidP="00176F33">
      <w:pPr>
        <w:pStyle w:val="Heading2"/>
        <w:spacing w:before="120" w:after="120"/>
      </w:pPr>
      <w:r>
        <w:rPr>
          <w:lang w:bidi="cy-GB"/>
        </w:rPr>
        <w:t>Er mwyn talu treuliau cyfranogwyr, bydd yn ofynnol i</w:t>
      </w:r>
      <w:r w:rsidR="00C34720">
        <w:rPr>
          <w:lang w:bidi="cy-GB"/>
        </w:rPr>
        <w:t xml:space="preserve">’r PY </w:t>
      </w:r>
      <w:r>
        <w:rPr>
          <w:lang w:bidi="cy-GB"/>
        </w:rPr>
        <w:t xml:space="preserve">ddilyn y safon </w:t>
      </w:r>
      <w:hyperlink r:id="rId16" w:history="1">
        <w:r w:rsidRPr="00E1196B">
          <w:rPr>
            <w:rStyle w:val="Hyperlink"/>
            <w:lang w:bidi="cy-GB"/>
          </w:rPr>
          <w:t>Gweithdrefnau ariannol Met Caerdydd</w:t>
        </w:r>
      </w:hyperlink>
      <w:r>
        <w:rPr>
          <w:lang w:bidi="cy-GB"/>
        </w:rPr>
        <w:t xml:space="preserve"> a </w:t>
      </w:r>
      <w:r w:rsidR="00F81252" w:rsidRPr="004F43CD">
        <w:rPr>
          <w:rFonts w:eastAsia="Times New Roman"/>
          <w:lang w:bidi="cy-GB"/>
        </w:rPr>
        <w:t xml:space="preserve">dylai felly sicrhau bod cyfranogwyr yn cwblhau'r holl waith papur gofynnol a bod cofnodion yn cael eu cadw o'r holl gytundebau ynghylch talu treuliau.  Gallai methu â chydymffurfio â gweithdrefnau ariannol </w:t>
      </w:r>
      <w:r w:rsidR="001C6E55">
        <w:rPr>
          <w:rFonts w:eastAsia="Times New Roman"/>
          <w:lang w:bidi="cy-GB"/>
        </w:rPr>
        <w:t>olygu fa all yr</w:t>
      </w:r>
      <w:r w:rsidR="00F81252" w:rsidRPr="004F43CD">
        <w:rPr>
          <w:rFonts w:eastAsia="Times New Roman"/>
          <w:lang w:bidi="cy-GB"/>
        </w:rPr>
        <w:t>Adran Gyllid anrhydeddu hawliadau a wnaed</w:t>
      </w:r>
      <w:r>
        <w:rPr>
          <w:lang w:bidi="cy-GB"/>
        </w:rPr>
        <w:t>.</w:t>
      </w:r>
    </w:p>
    <w:p w14:paraId="034430E3" w14:textId="2F5F34EB" w:rsidR="00023AAD" w:rsidRDefault="0080400C" w:rsidP="00176F33">
      <w:pPr>
        <w:pStyle w:val="Heading2"/>
        <w:spacing w:before="120" w:after="120"/>
        <w:rPr>
          <w:rFonts w:eastAsia="Times New Roman"/>
          <w:lang w:eastAsia="en-GB"/>
        </w:rPr>
      </w:pPr>
      <w:r w:rsidRPr="002421A6">
        <w:rPr>
          <w:rFonts w:eastAsia="Times New Roman"/>
          <w:lang w:bidi="cy-GB"/>
        </w:rPr>
        <w:t>Mae CThE</w:t>
      </w:r>
      <w:r w:rsidR="00C34720">
        <w:rPr>
          <w:rFonts w:eastAsia="Times New Roman"/>
          <w:lang w:bidi="cy-GB"/>
        </w:rPr>
        <w:t>F</w:t>
      </w:r>
      <w:r w:rsidRPr="002421A6">
        <w:rPr>
          <w:rFonts w:eastAsia="Times New Roman"/>
          <w:lang w:bidi="cy-GB"/>
        </w:rPr>
        <w:t xml:space="preserve"> yn nodi na fydd unrhyw dreth neu atebolrwydd </w:t>
      </w:r>
      <w:r w:rsidR="00C34720">
        <w:rPr>
          <w:rFonts w:eastAsia="Times New Roman"/>
          <w:lang w:bidi="cy-GB"/>
        </w:rPr>
        <w:t>CYG</w:t>
      </w:r>
      <w:r w:rsidRPr="002421A6">
        <w:rPr>
          <w:rFonts w:eastAsia="Times New Roman"/>
          <w:lang w:bidi="cy-GB"/>
        </w:rPr>
        <w:t xml:space="preserve"> yn codi ar yr unigolyn os nad yw'r symiau a dderbynnir yn gwneud mwy nag ad-dalu'r unigolion am gostau rhesymol a dynnwyd wrth gymryd rhan yn y treial neu'r ymchwil; Mae hyn yn cynnwys costau teithio a chynhaliaeth. Fodd bynnag, mae rhagori ar dreuliau rhesymol yn golygu y gall y gormodedd ddod yn drethadwy ac o bosibl arwain at rwymedigaethau treth personol y dylid eu hysbysu i CThE</w:t>
      </w:r>
      <w:r w:rsidR="00C34720">
        <w:rPr>
          <w:rFonts w:eastAsia="Times New Roman"/>
          <w:lang w:bidi="cy-GB"/>
        </w:rPr>
        <w:t>F</w:t>
      </w:r>
      <w:r w:rsidRPr="002421A6">
        <w:rPr>
          <w:rFonts w:eastAsia="Times New Roman"/>
          <w:lang w:bidi="cy-GB"/>
        </w:rPr>
        <w:t xml:space="preserve"> o dan reolau Hunanasesu. Nid yw'r brifysgol yn cwblhau ffurflenni o'r fath ar ran cyfranogwyr ymchwil.</w:t>
      </w:r>
    </w:p>
    <w:p w14:paraId="244CB471" w14:textId="67960534" w:rsidR="00D7599A" w:rsidRDefault="00714A38" w:rsidP="00940C82">
      <w:pPr>
        <w:pStyle w:val="Heading2"/>
        <w:spacing w:before="120" w:after="120"/>
        <w:rPr>
          <w:rFonts w:eastAsia="Times New Roman"/>
          <w:lang w:eastAsia="en-GB"/>
        </w:rPr>
      </w:pPr>
      <w:r w:rsidRPr="002421A6">
        <w:rPr>
          <w:rFonts w:eastAsia="Times New Roman"/>
          <w:lang w:bidi="cy-GB"/>
        </w:rPr>
        <w:t>Gallai taliadau gael goblygiadau i unigolion ar fudd-daliadau. Os oes angen, dylai</w:t>
      </w:r>
      <w:r w:rsidR="00C34720">
        <w:rPr>
          <w:rFonts w:eastAsia="Times New Roman"/>
          <w:lang w:bidi="cy-GB"/>
        </w:rPr>
        <w:t>’r PY</w:t>
      </w:r>
      <w:r w:rsidRPr="002421A6">
        <w:rPr>
          <w:rFonts w:eastAsia="Times New Roman"/>
          <w:lang w:bidi="cy-GB"/>
        </w:rPr>
        <w:t xml:space="preserve"> roi llythyr drafft i gyfranogwyr ymchwil i'w gyflwyno i'r Ganolfan </w:t>
      </w:r>
      <w:r w:rsidR="00C34720">
        <w:rPr>
          <w:rFonts w:eastAsia="Times New Roman"/>
          <w:lang w:bidi="cy-GB"/>
        </w:rPr>
        <w:t>Swyddi</w:t>
      </w:r>
      <w:r w:rsidRPr="002421A6">
        <w:rPr>
          <w:rFonts w:eastAsia="Times New Roman"/>
          <w:lang w:bidi="cy-GB"/>
        </w:rPr>
        <w:t>. Dylai'r llythyr hwn amlinellu natur cyfranogiad yr unigolyn, a'r t</w:t>
      </w:r>
      <w:r w:rsidR="00C34720">
        <w:rPr>
          <w:rFonts w:eastAsia="Times New Roman"/>
          <w:lang w:bidi="cy-GB"/>
        </w:rPr>
        <w:t>âl</w:t>
      </w:r>
      <w:r w:rsidRPr="002421A6">
        <w:rPr>
          <w:rFonts w:eastAsia="Times New Roman"/>
          <w:lang w:bidi="cy-GB"/>
        </w:rPr>
        <w:t xml:space="preserve"> a dderbyniwyd am ei amser.</w:t>
      </w:r>
    </w:p>
    <w:p w14:paraId="7A35AB44" w14:textId="227A2BB1" w:rsidR="00940C82" w:rsidRDefault="00E615C9" w:rsidP="000B4ECF">
      <w:pPr>
        <w:pStyle w:val="Heading2"/>
        <w:spacing w:before="120" w:after="120"/>
        <w:rPr>
          <w:rFonts w:eastAsia="Times New Roman"/>
          <w:lang w:eastAsia="en-GB"/>
        </w:rPr>
      </w:pPr>
      <w:r>
        <w:rPr>
          <w:lang w:bidi="cy-GB"/>
        </w:rPr>
        <w:t xml:space="preserve">Gellir gwneud taliadau i gyfranogwyr ymchwil trwy daleb, neu ar ôl y digwyddiad trwy drosglwyddiad </w:t>
      </w:r>
      <w:r w:rsidR="00CC27E6">
        <w:rPr>
          <w:rFonts w:eastAsia="Times New Roman"/>
          <w:lang w:bidi="cy-GB"/>
        </w:rPr>
        <w:t>i gyfrif banc y cyfranogwr. Dylid gwneud y penderfyniad ynghylch pa ddull talu i'w ddefnyddio gan ystyried priodoldeb ar gyfer y dasg ac ar gyfer amgylchiadau'r unigolyn a dylid ei fanylu yn y cais am gymeradwyaeth moeseg. Dylid cydnabod cyfrifoldeb y Brifysgol i dalu unigolion mewn modd amserol ac effeithlon, gan leihau'r baich i gyfranogwyr a chyfranwyr lle bo hynny'n bosibl.</w:t>
      </w:r>
    </w:p>
    <w:p w14:paraId="05C558F6" w14:textId="56DB00BC" w:rsidR="00CC27E6" w:rsidRDefault="00FB097D" w:rsidP="000B4ECF">
      <w:pPr>
        <w:pStyle w:val="Heading2"/>
        <w:spacing w:before="120" w:after="120"/>
        <w:rPr>
          <w:rFonts w:eastAsia="Times New Roman"/>
          <w:lang w:eastAsia="en-GB"/>
        </w:rPr>
      </w:pPr>
      <w:r>
        <w:rPr>
          <w:rFonts w:eastAsia="Times New Roman"/>
          <w:lang w:bidi="cy-GB"/>
        </w:rPr>
        <w:t xml:space="preserve">Rhaid i dalebau gael eu </w:t>
      </w:r>
      <w:r w:rsidR="001857A5">
        <w:rPr>
          <w:rFonts w:eastAsia="Times New Roman"/>
          <w:lang w:bidi="cy-GB"/>
        </w:rPr>
        <w:t>c</w:t>
      </w:r>
      <w:r>
        <w:rPr>
          <w:rFonts w:eastAsia="Times New Roman"/>
          <w:lang w:bidi="cy-GB"/>
        </w:rPr>
        <w:t xml:space="preserve">ofnodi wrth brynu, eu cadw mewn </w:t>
      </w:r>
      <w:r w:rsidR="001857A5">
        <w:rPr>
          <w:rFonts w:eastAsia="Times New Roman"/>
          <w:lang w:bidi="cy-GB"/>
        </w:rPr>
        <w:t>coffr</w:t>
      </w:r>
      <w:r>
        <w:rPr>
          <w:rFonts w:eastAsia="Times New Roman"/>
          <w:lang w:bidi="cy-GB"/>
        </w:rPr>
        <w:t xml:space="preserve"> adrannol a </w:t>
      </w:r>
      <w:r w:rsidR="001857A5">
        <w:rPr>
          <w:rFonts w:eastAsia="Times New Roman"/>
          <w:lang w:bidi="cy-GB"/>
        </w:rPr>
        <w:t xml:space="preserve">dylid cadw’r </w:t>
      </w:r>
      <w:r>
        <w:rPr>
          <w:rFonts w:eastAsia="Times New Roman"/>
          <w:lang w:bidi="cy-GB"/>
        </w:rPr>
        <w:t>manylion y cyhoeddwyd.</w:t>
      </w:r>
    </w:p>
    <w:p w14:paraId="14E60512" w14:textId="27594CA9" w:rsidR="00FB097D" w:rsidRPr="00EC5833" w:rsidRDefault="00EC5833" w:rsidP="00FF2031">
      <w:pPr>
        <w:pStyle w:val="Heading2"/>
        <w:spacing w:before="120" w:after="120"/>
        <w:rPr>
          <w:rFonts w:eastAsia="Times New Roman"/>
          <w:lang w:eastAsia="en-GB"/>
        </w:rPr>
      </w:pPr>
      <w:r>
        <w:rPr>
          <w:rFonts w:eastAsia="Times New Roman"/>
          <w:lang w:bidi="cy-GB"/>
        </w:rPr>
        <w:t xml:space="preserve">Dylid gwneud ceisiadau am daliadau gan ddefnyddio'r ffurflen Talu Cyfranogwr Ymchwil yn Atodiad 1. Rhaid i'r ffurflen gynnwys enw'r gwirfoddolwr, rhif cyfrif, cod didoli a gwerth taliad a rhoi cyfeiriad at y prosiect ymchwil.  </w:t>
      </w:r>
    </w:p>
    <w:p w14:paraId="0EC2DE32" w14:textId="45CF8361" w:rsidR="00091262" w:rsidRDefault="007D6E19" w:rsidP="00FF2031">
      <w:pPr>
        <w:pStyle w:val="Heading2"/>
        <w:spacing w:before="120" w:after="120"/>
        <w:rPr>
          <w:lang w:eastAsia="en-GB"/>
        </w:rPr>
      </w:pPr>
      <w:r>
        <w:rPr>
          <w:lang w:bidi="cy-GB"/>
        </w:rPr>
        <w:t>Dylai'r Daflen Wybodaeth i Gyfranogwyr gynnwys manylion ar sut y bydd y taliad yn cael ei wneud.</w:t>
      </w:r>
    </w:p>
    <w:p w14:paraId="6763C738" w14:textId="5513863D" w:rsidR="00023AAD" w:rsidRDefault="006D2369" w:rsidP="00FF2031">
      <w:pPr>
        <w:spacing w:before="120" w:after="120"/>
        <w:ind w:left="567" w:hanging="567"/>
      </w:pPr>
      <w:r>
        <w:rPr>
          <w:lang w:bidi="cy-GB"/>
        </w:rPr>
        <w:t>5.8</w:t>
      </w:r>
      <w:r>
        <w:rPr>
          <w:lang w:bidi="cy-GB"/>
        </w:rPr>
        <w:tab/>
        <w:t>Rhaid cadw cofnod o unrhyw swm a dalwyd i unigolyn a phryd y gwnaed y taliad hwn.  Rhaid i'r cofnod hwn fodloni gofynion GDPR a'i rannu ar gais os bydd archwiliad neu adolygiad CThE</w:t>
      </w:r>
      <w:r w:rsidR="00C34720">
        <w:rPr>
          <w:lang w:bidi="cy-GB"/>
        </w:rPr>
        <w:t>F</w:t>
      </w:r>
      <w:r>
        <w:rPr>
          <w:lang w:bidi="cy-GB"/>
        </w:rPr>
        <w:t xml:space="preserve"> yn cael ei rannu.  Rhaid cadw cofnodion o'r fath am saith mlynedd, neu fwy os yw canllawiau'r prosiect yn mynnu.</w:t>
      </w:r>
    </w:p>
    <w:p w14:paraId="14EE3C81" w14:textId="39BA1453" w:rsidR="004F3D8E" w:rsidRDefault="00ED19D8" w:rsidP="00176F33">
      <w:pPr>
        <w:pStyle w:val="Heading1"/>
        <w:spacing w:before="120" w:after="120"/>
      </w:pPr>
      <w:r>
        <w:rPr>
          <w:lang w:bidi="cy-GB"/>
        </w:rPr>
        <w:lastRenderedPageBreak/>
        <w:t>Adolygu a Chymeradwyo</w:t>
      </w:r>
    </w:p>
    <w:p w14:paraId="6A1C6B10" w14:textId="72001481" w:rsidR="00D624C4" w:rsidRDefault="00FE465C" w:rsidP="00176F33">
      <w:pPr>
        <w:pStyle w:val="Heading2"/>
        <w:spacing w:before="120" w:after="120"/>
        <w:rPr>
          <w:lang w:bidi="cy-GB"/>
        </w:rPr>
      </w:pPr>
      <w:r w:rsidRPr="000E1E74">
        <w:rPr>
          <w:lang w:bidi="cy-GB"/>
        </w:rPr>
        <w:t>Bydd y polisi hwn yn cael ei adolygu gan y Pwyllgor Ymchwil ac Arloesi bob tair blynedd, yn unol ag Atodlen y Brifysgol ar gyfer Cymeradwyo Polis</w:t>
      </w:r>
      <w:r w:rsidR="00C34720">
        <w:rPr>
          <w:lang w:bidi="cy-GB"/>
        </w:rPr>
        <w:t>ïau</w:t>
      </w:r>
      <w:r w:rsidRPr="000E1E74">
        <w:rPr>
          <w:lang w:bidi="cy-GB"/>
        </w:rPr>
        <w:t xml:space="preserve">, neu'n amlach os ystyrir </w:t>
      </w:r>
      <w:r w:rsidR="00C34720">
        <w:rPr>
          <w:lang w:bidi="cy-GB"/>
        </w:rPr>
        <w:t>ei fod yn</w:t>
      </w:r>
      <w:r w:rsidRPr="000E1E74">
        <w:rPr>
          <w:lang w:bidi="cy-GB"/>
        </w:rPr>
        <w:t xml:space="preserve"> angenrheidiol.</w:t>
      </w:r>
    </w:p>
    <w:p w14:paraId="0A426994" w14:textId="77777777" w:rsidR="006C4A3F" w:rsidRDefault="006C4A3F" w:rsidP="006C4A3F">
      <w:pPr>
        <w:rPr>
          <w:lang w:bidi="cy-GB"/>
        </w:rPr>
      </w:pPr>
    </w:p>
    <w:p w14:paraId="0F8998F1" w14:textId="77777777" w:rsidR="006C4A3F" w:rsidRDefault="006C4A3F" w:rsidP="006C4A3F">
      <w:pPr>
        <w:rPr>
          <w:lang w:bidi="cy-GB"/>
        </w:rPr>
      </w:pPr>
    </w:p>
    <w:p w14:paraId="6C6913B1" w14:textId="77777777" w:rsidR="006C4A3F" w:rsidRDefault="006C4A3F" w:rsidP="006C4A3F">
      <w:pPr>
        <w:rPr>
          <w:lang w:bidi="cy-GB"/>
        </w:rPr>
      </w:pPr>
    </w:p>
    <w:p w14:paraId="35767925" w14:textId="1D125291" w:rsidR="006C4A3F" w:rsidRDefault="006C4A3F">
      <w:pPr>
        <w:rPr>
          <w:lang w:bidi="cy-GB"/>
        </w:rPr>
      </w:pPr>
      <w:r>
        <w:rPr>
          <w:lang w:bidi="cy-GB"/>
        </w:rPr>
        <w:br w:type="page"/>
      </w:r>
    </w:p>
    <w:p w14:paraId="7A0BC31C" w14:textId="77777777" w:rsidR="004130D7" w:rsidRPr="008F35AB" w:rsidRDefault="004130D7" w:rsidP="004130D7">
      <w:pPr>
        <w:tabs>
          <w:tab w:val="left" w:pos="11057"/>
        </w:tabs>
        <w:ind w:left="567" w:right="985"/>
        <w:rPr>
          <w:rFonts w:cstheme="minorHAnsi"/>
          <w:sz w:val="32"/>
          <w:szCs w:val="32"/>
        </w:rPr>
      </w:pPr>
      <w:r>
        <w:rPr>
          <w:rFonts w:cstheme="minorHAnsi"/>
          <w:sz w:val="32"/>
          <w:szCs w:val="32"/>
          <w:lang w:bidi="cy-GB"/>
        </w:rPr>
        <w:lastRenderedPageBreak/>
        <w:t>Hawliad am D</w:t>
      </w:r>
      <w:r w:rsidRPr="008F35AB">
        <w:rPr>
          <w:rFonts w:cstheme="minorHAnsi"/>
          <w:sz w:val="32"/>
          <w:szCs w:val="32"/>
          <w:lang w:bidi="cy-GB"/>
        </w:rPr>
        <w:t>reuliau</w:t>
      </w:r>
      <w:r>
        <w:rPr>
          <w:rFonts w:cstheme="minorHAnsi"/>
          <w:sz w:val="32"/>
          <w:szCs w:val="32"/>
          <w:lang w:bidi="cy-GB"/>
        </w:rPr>
        <w:t xml:space="preserve"> a Thaliad YGT</w:t>
      </w:r>
      <w:r w:rsidRPr="008F35AB">
        <w:rPr>
          <w:rFonts w:cstheme="minorHAnsi"/>
          <w:sz w:val="32"/>
          <w:szCs w:val="32"/>
          <w:lang w:bidi="cy-GB"/>
        </w:rPr>
        <w:t xml:space="preserve"> </w:t>
      </w:r>
    </w:p>
    <w:tbl>
      <w:tblPr>
        <w:tblStyle w:val="TableGrid"/>
        <w:tblW w:w="10490" w:type="dxa"/>
        <w:tblInd w:w="-709" w:type="dxa"/>
        <w:tblCellMar>
          <w:left w:w="28" w:type="dxa"/>
        </w:tblCellMar>
        <w:tblLook w:val="04A0" w:firstRow="1" w:lastRow="0" w:firstColumn="1" w:lastColumn="0" w:noHBand="0" w:noVBand="1"/>
      </w:tblPr>
      <w:tblGrid>
        <w:gridCol w:w="3189"/>
        <w:gridCol w:w="2644"/>
        <w:gridCol w:w="1704"/>
        <w:gridCol w:w="439"/>
        <w:gridCol w:w="439"/>
        <w:gridCol w:w="439"/>
        <w:gridCol w:w="439"/>
        <w:gridCol w:w="1197"/>
      </w:tblGrid>
      <w:tr w:rsidR="004130D7" w:rsidRPr="008F35AB" w14:paraId="3F659F66" w14:textId="77777777" w:rsidTr="00702108">
        <w:trPr>
          <w:trHeight w:val="435"/>
        </w:trPr>
        <w:tc>
          <w:tcPr>
            <w:tcW w:w="3189" w:type="dxa"/>
            <w:tcBorders>
              <w:top w:val="nil"/>
              <w:left w:val="nil"/>
              <w:bottom w:val="nil"/>
              <w:right w:val="nil"/>
            </w:tcBorders>
            <w:shd w:val="clear" w:color="auto" w:fill="BFBFBF" w:themeFill="background1" w:themeFillShade="BF"/>
            <w:vAlign w:val="center"/>
          </w:tcPr>
          <w:p w14:paraId="3048FF2F"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Enw</w:t>
            </w:r>
          </w:p>
        </w:tc>
        <w:tc>
          <w:tcPr>
            <w:tcW w:w="2644" w:type="dxa"/>
            <w:tcBorders>
              <w:top w:val="nil"/>
              <w:left w:val="nil"/>
              <w:right w:val="nil"/>
            </w:tcBorders>
            <w:shd w:val="clear" w:color="auto" w:fill="auto"/>
            <w:vAlign w:val="center"/>
          </w:tcPr>
          <w:p w14:paraId="7B728B35" w14:textId="77777777" w:rsidR="004130D7" w:rsidRPr="008F35AB" w:rsidRDefault="004130D7" w:rsidP="00702108">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745367FD"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Dyddiad yr</w:t>
            </w:r>
            <w:r>
              <w:rPr>
                <w:rFonts w:cstheme="minorHAnsi"/>
                <w:b/>
                <w:sz w:val="20"/>
                <w:szCs w:val="20"/>
                <w:lang w:bidi="cy-GB"/>
              </w:rPr>
              <w:t xml:space="preserve"> </w:t>
            </w:r>
            <w:r w:rsidRPr="008F35AB">
              <w:rPr>
                <w:rFonts w:cstheme="minorHAnsi"/>
                <w:b/>
                <w:sz w:val="20"/>
                <w:szCs w:val="20"/>
                <w:lang w:bidi="cy-GB"/>
              </w:rPr>
              <w:t>Ymweliad</w:t>
            </w:r>
          </w:p>
        </w:tc>
        <w:tc>
          <w:tcPr>
            <w:tcW w:w="439" w:type="dxa"/>
            <w:tcBorders>
              <w:top w:val="nil"/>
              <w:left w:val="nil"/>
              <w:bottom w:val="single" w:sz="4" w:space="0" w:color="auto"/>
              <w:right w:val="nil"/>
            </w:tcBorders>
            <w:shd w:val="clear" w:color="auto" w:fill="auto"/>
            <w:vAlign w:val="center"/>
          </w:tcPr>
          <w:p w14:paraId="3EC938F1" w14:textId="77777777" w:rsidR="004130D7" w:rsidRPr="008F35AB" w:rsidRDefault="004130D7" w:rsidP="00702108">
            <w:pPr>
              <w:tabs>
                <w:tab w:val="left" w:pos="11057"/>
              </w:tabs>
              <w:ind w:left="567"/>
              <w:rPr>
                <w:rFonts w:cstheme="minorHAnsi"/>
                <w:sz w:val="20"/>
                <w:szCs w:val="20"/>
              </w:rPr>
            </w:pPr>
          </w:p>
        </w:tc>
        <w:tc>
          <w:tcPr>
            <w:tcW w:w="439" w:type="dxa"/>
            <w:tcBorders>
              <w:top w:val="nil"/>
              <w:left w:val="nil"/>
              <w:bottom w:val="single" w:sz="4" w:space="0" w:color="auto"/>
              <w:right w:val="nil"/>
            </w:tcBorders>
            <w:shd w:val="clear" w:color="auto" w:fill="auto"/>
            <w:vAlign w:val="center"/>
          </w:tcPr>
          <w:p w14:paraId="489A3BE9" w14:textId="77777777" w:rsidR="004130D7" w:rsidRPr="008F35AB" w:rsidRDefault="004130D7" w:rsidP="00702108">
            <w:pPr>
              <w:tabs>
                <w:tab w:val="left" w:pos="11057"/>
              </w:tabs>
              <w:ind w:left="567"/>
              <w:rPr>
                <w:rFonts w:cstheme="minorHAnsi"/>
                <w:sz w:val="20"/>
                <w:szCs w:val="20"/>
              </w:rPr>
            </w:pPr>
          </w:p>
        </w:tc>
        <w:tc>
          <w:tcPr>
            <w:tcW w:w="439" w:type="dxa"/>
            <w:tcBorders>
              <w:top w:val="nil"/>
              <w:left w:val="nil"/>
              <w:bottom w:val="single" w:sz="4" w:space="0" w:color="auto"/>
              <w:right w:val="nil"/>
            </w:tcBorders>
            <w:shd w:val="clear" w:color="auto" w:fill="auto"/>
            <w:vAlign w:val="center"/>
          </w:tcPr>
          <w:p w14:paraId="5FF922A0" w14:textId="77777777" w:rsidR="004130D7" w:rsidRPr="008F35AB" w:rsidRDefault="004130D7" w:rsidP="00702108">
            <w:pPr>
              <w:tabs>
                <w:tab w:val="left" w:pos="11057"/>
              </w:tabs>
              <w:ind w:left="567"/>
              <w:rPr>
                <w:rFonts w:cstheme="minorHAnsi"/>
                <w:sz w:val="20"/>
                <w:szCs w:val="20"/>
              </w:rPr>
            </w:pPr>
          </w:p>
        </w:tc>
        <w:tc>
          <w:tcPr>
            <w:tcW w:w="439" w:type="dxa"/>
            <w:tcBorders>
              <w:top w:val="nil"/>
              <w:left w:val="nil"/>
              <w:bottom w:val="single" w:sz="4" w:space="0" w:color="auto"/>
              <w:right w:val="nil"/>
            </w:tcBorders>
            <w:shd w:val="clear" w:color="auto" w:fill="auto"/>
            <w:vAlign w:val="center"/>
          </w:tcPr>
          <w:p w14:paraId="73B22AD0" w14:textId="77777777" w:rsidR="004130D7" w:rsidRPr="008F35AB" w:rsidRDefault="004130D7" w:rsidP="00702108">
            <w:pPr>
              <w:tabs>
                <w:tab w:val="left" w:pos="11057"/>
              </w:tabs>
              <w:ind w:left="567"/>
              <w:rPr>
                <w:rFonts w:cstheme="minorHAnsi"/>
                <w:sz w:val="20"/>
                <w:szCs w:val="20"/>
              </w:rPr>
            </w:pPr>
          </w:p>
        </w:tc>
        <w:tc>
          <w:tcPr>
            <w:tcW w:w="1197" w:type="dxa"/>
            <w:tcBorders>
              <w:top w:val="nil"/>
              <w:left w:val="nil"/>
              <w:bottom w:val="single" w:sz="4" w:space="0" w:color="auto"/>
              <w:right w:val="nil"/>
            </w:tcBorders>
            <w:shd w:val="clear" w:color="auto" w:fill="auto"/>
            <w:vAlign w:val="center"/>
          </w:tcPr>
          <w:p w14:paraId="152173D6" w14:textId="77777777" w:rsidR="004130D7" w:rsidRPr="008F35AB" w:rsidRDefault="004130D7" w:rsidP="00702108">
            <w:pPr>
              <w:tabs>
                <w:tab w:val="left" w:pos="11057"/>
              </w:tabs>
              <w:ind w:left="567"/>
              <w:rPr>
                <w:rFonts w:cstheme="minorHAnsi"/>
                <w:sz w:val="20"/>
                <w:szCs w:val="20"/>
              </w:rPr>
            </w:pPr>
          </w:p>
        </w:tc>
      </w:tr>
      <w:tr w:rsidR="004130D7" w:rsidRPr="008F35AB" w14:paraId="6C836141" w14:textId="77777777" w:rsidTr="00702108">
        <w:trPr>
          <w:trHeight w:val="435"/>
        </w:trPr>
        <w:tc>
          <w:tcPr>
            <w:tcW w:w="3189" w:type="dxa"/>
            <w:tcBorders>
              <w:top w:val="nil"/>
              <w:left w:val="nil"/>
              <w:bottom w:val="nil"/>
              <w:right w:val="nil"/>
            </w:tcBorders>
            <w:shd w:val="clear" w:color="auto" w:fill="BFBFBF" w:themeFill="background1" w:themeFillShade="BF"/>
            <w:vAlign w:val="center"/>
          </w:tcPr>
          <w:p w14:paraId="38A0F0E9"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Rhif Yswiriant Gwladol</w:t>
            </w:r>
          </w:p>
        </w:tc>
        <w:tc>
          <w:tcPr>
            <w:tcW w:w="2644" w:type="dxa"/>
            <w:tcBorders>
              <w:left w:val="nil"/>
              <w:right w:val="nil"/>
            </w:tcBorders>
            <w:shd w:val="clear" w:color="auto" w:fill="auto"/>
            <w:vAlign w:val="center"/>
          </w:tcPr>
          <w:p w14:paraId="1146E0DB" w14:textId="77777777" w:rsidR="004130D7" w:rsidRPr="008F35AB" w:rsidRDefault="004130D7" w:rsidP="00702108">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672CEC9A"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Rhif Ffôn</w:t>
            </w:r>
          </w:p>
        </w:tc>
        <w:tc>
          <w:tcPr>
            <w:tcW w:w="2953" w:type="dxa"/>
            <w:gridSpan w:val="5"/>
            <w:tcBorders>
              <w:top w:val="single" w:sz="4" w:space="0" w:color="auto"/>
              <w:left w:val="nil"/>
              <w:bottom w:val="single" w:sz="4" w:space="0" w:color="auto"/>
              <w:right w:val="nil"/>
            </w:tcBorders>
            <w:shd w:val="clear" w:color="auto" w:fill="auto"/>
            <w:vAlign w:val="center"/>
          </w:tcPr>
          <w:p w14:paraId="417DAEE1" w14:textId="77777777" w:rsidR="004130D7" w:rsidRPr="008F35AB" w:rsidRDefault="004130D7" w:rsidP="00702108">
            <w:pPr>
              <w:tabs>
                <w:tab w:val="left" w:pos="11057"/>
              </w:tabs>
              <w:ind w:left="567"/>
              <w:rPr>
                <w:rFonts w:cstheme="minorHAnsi"/>
                <w:sz w:val="20"/>
                <w:szCs w:val="20"/>
              </w:rPr>
            </w:pPr>
          </w:p>
          <w:p w14:paraId="0DAACCE7" w14:textId="77777777" w:rsidR="004130D7" w:rsidRPr="008F35AB" w:rsidRDefault="004130D7" w:rsidP="00702108">
            <w:pPr>
              <w:tabs>
                <w:tab w:val="left" w:pos="11057"/>
              </w:tabs>
              <w:ind w:left="567"/>
              <w:rPr>
                <w:rFonts w:cstheme="minorHAnsi"/>
                <w:sz w:val="20"/>
                <w:szCs w:val="20"/>
              </w:rPr>
            </w:pPr>
          </w:p>
        </w:tc>
      </w:tr>
      <w:tr w:rsidR="004130D7" w:rsidRPr="008F35AB" w14:paraId="064E10BE" w14:textId="77777777" w:rsidTr="00702108">
        <w:trPr>
          <w:trHeight w:val="435"/>
        </w:trPr>
        <w:tc>
          <w:tcPr>
            <w:tcW w:w="3189" w:type="dxa"/>
            <w:tcBorders>
              <w:top w:val="nil"/>
              <w:left w:val="nil"/>
              <w:bottom w:val="nil"/>
              <w:right w:val="nil"/>
            </w:tcBorders>
            <w:shd w:val="clear" w:color="auto" w:fill="BFBFBF" w:themeFill="background1" w:themeFillShade="BF"/>
            <w:vAlign w:val="center"/>
          </w:tcPr>
          <w:p w14:paraId="0736E251"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Cyfeiriad</w:t>
            </w:r>
          </w:p>
        </w:tc>
        <w:tc>
          <w:tcPr>
            <w:tcW w:w="2644" w:type="dxa"/>
            <w:tcBorders>
              <w:left w:val="nil"/>
              <w:right w:val="nil"/>
            </w:tcBorders>
            <w:shd w:val="clear" w:color="auto" w:fill="auto"/>
            <w:vAlign w:val="center"/>
          </w:tcPr>
          <w:p w14:paraId="5F94FFE3" w14:textId="77777777" w:rsidR="004130D7" w:rsidRPr="008F35AB" w:rsidRDefault="004130D7" w:rsidP="00702108">
            <w:pPr>
              <w:tabs>
                <w:tab w:val="left" w:pos="11057"/>
              </w:tabs>
              <w:ind w:left="567"/>
              <w:rPr>
                <w:rFonts w:cstheme="minorHAnsi"/>
                <w:sz w:val="20"/>
                <w:szCs w:val="20"/>
              </w:rPr>
            </w:pPr>
          </w:p>
        </w:tc>
        <w:tc>
          <w:tcPr>
            <w:tcW w:w="1704" w:type="dxa"/>
            <w:tcBorders>
              <w:top w:val="nil"/>
              <w:left w:val="nil"/>
              <w:bottom w:val="nil"/>
              <w:right w:val="nil"/>
            </w:tcBorders>
            <w:shd w:val="clear" w:color="auto" w:fill="BFBFBF" w:themeFill="background1" w:themeFillShade="BF"/>
            <w:vAlign w:val="center"/>
          </w:tcPr>
          <w:p w14:paraId="722985B9"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Cod post</w:t>
            </w:r>
          </w:p>
        </w:tc>
        <w:tc>
          <w:tcPr>
            <w:tcW w:w="2953" w:type="dxa"/>
            <w:gridSpan w:val="5"/>
            <w:tcBorders>
              <w:top w:val="single" w:sz="4" w:space="0" w:color="auto"/>
              <w:left w:val="nil"/>
              <w:bottom w:val="single" w:sz="4" w:space="0" w:color="auto"/>
              <w:right w:val="nil"/>
            </w:tcBorders>
            <w:shd w:val="clear" w:color="auto" w:fill="auto"/>
            <w:vAlign w:val="center"/>
          </w:tcPr>
          <w:p w14:paraId="3DFBF761" w14:textId="77777777" w:rsidR="004130D7" w:rsidRPr="008F35AB" w:rsidRDefault="004130D7" w:rsidP="00702108">
            <w:pPr>
              <w:tabs>
                <w:tab w:val="left" w:pos="11057"/>
              </w:tabs>
              <w:ind w:left="567"/>
              <w:rPr>
                <w:rFonts w:cstheme="minorHAnsi"/>
                <w:sz w:val="20"/>
                <w:szCs w:val="20"/>
              </w:rPr>
            </w:pPr>
          </w:p>
        </w:tc>
      </w:tr>
      <w:tr w:rsidR="004130D7" w:rsidRPr="008F35AB" w14:paraId="6C9FADF9" w14:textId="77777777" w:rsidTr="00702108">
        <w:trPr>
          <w:trHeight w:val="435"/>
        </w:trPr>
        <w:tc>
          <w:tcPr>
            <w:tcW w:w="3189" w:type="dxa"/>
            <w:tcBorders>
              <w:top w:val="nil"/>
              <w:left w:val="nil"/>
              <w:bottom w:val="nil"/>
              <w:right w:val="nil"/>
            </w:tcBorders>
            <w:shd w:val="clear" w:color="auto" w:fill="BFBFBF" w:themeFill="background1" w:themeFillShade="BF"/>
            <w:vAlign w:val="center"/>
          </w:tcPr>
          <w:p w14:paraId="7BE50DF4" w14:textId="77777777" w:rsidR="004130D7" w:rsidRPr="008F35AB" w:rsidRDefault="004130D7" w:rsidP="00702108">
            <w:pPr>
              <w:tabs>
                <w:tab w:val="left" w:pos="11057"/>
              </w:tabs>
              <w:ind w:left="567"/>
              <w:rPr>
                <w:rFonts w:cstheme="minorHAnsi"/>
                <w:b/>
                <w:bCs/>
                <w:sz w:val="20"/>
                <w:szCs w:val="20"/>
              </w:rPr>
            </w:pPr>
            <w:r w:rsidRPr="008F35AB">
              <w:rPr>
                <w:rFonts w:cstheme="minorHAnsi"/>
                <w:b/>
                <w:sz w:val="20"/>
                <w:szCs w:val="20"/>
                <w:lang w:bidi="cy-GB"/>
              </w:rPr>
              <w:t>Cyfeiriad E-bost ar gyfer T</w:t>
            </w:r>
            <w:r>
              <w:rPr>
                <w:rFonts w:cstheme="minorHAnsi"/>
                <w:b/>
                <w:sz w:val="20"/>
                <w:szCs w:val="20"/>
                <w:lang w:bidi="cy-GB"/>
              </w:rPr>
              <w:t>aliad</w:t>
            </w:r>
          </w:p>
        </w:tc>
        <w:tc>
          <w:tcPr>
            <w:tcW w:w="7301" w:type="dxa"/>
            <w:gridSpan w:val="7"/>
            <w:tcBorders>
              <w:left w:val="nil"/>
              <w:right w:val="nil"/>
            </w:tcBorders>
            <w:shd w:val="clear" w:color="auto" w:fill="auto"/>
            <w:vAlign w:val="center"/>
          </w:tcPr>
          <w:p w14:paraId="1D554E0B" w14:textId="77777777" w:rsidR="004130D7" w:rsidRPr="008F35AB" w:rsidRDefault="004130D7" w:rsidP="00702108">
            <w:pPr>
              <w:tabs>
                <w:tab w:val="left" w:pos="11057"/>
              </w:tabs>
              <w:ind w:left="567"/>
              <w:rPr>
                <w:rFonts w:cstheme="minorHAnsi"/>
                <w:sz w:val="20"/>
                <w:szCs w:val="20"/>
              </w:rPr>
            </w:pPr>
          </w:p>
        </w:tc>
      </w:tr>
    </w:tbl>
    <w:p w14:paraId="44E20937" w14:textId="77777777" w:rsidR="004130D7" w:rsidRPr="008F35AB" w:rsidRDefault="004130D7" w:rsidP="004130D7">
      <w:pPr>
        <w:tabs>
          <w:tab w:val="left" w:pos="11057"/>
        </w:tabs>
        <w:spacing w:after="0"/>
        <w:ind w:left="567" w:right="985"/>
        <w:rPr>
          <w:rFonts w:cstheme="minorHAnsi"/>
          <w:sz w:val="16"/>
          <w:szCs w:val="16"/>
        </w:rPr>
      </w:pPr>
    </w:p>
    <w:tbl>
      <w:tblPr>
        <w:tblStyle w:val="TableGrid"/>
        <w:tblpPr w:leftFromText="180" w:rightFromText="180" w:vertAnchor="text" w:horzAnchor="margin" w:tblpXSpec="center" w:tblpY="93"/>
        <w:tblW w:w="10597" w:type="dxa"/>
        <w:tblCellMar>
          <w:left w:w="0" w:type="dxa"/>
          <w:right w:w="0" w:type="dxa"/>
        </w:tblCellMar>
        <w:tblLook w:val="04A0" w:firstRow="1" w:lastRow="0" w:firstColumn="1" w:lastColumn="0" w:noHBand="0" w:noVBand="1"/>
      </w:tblPr>
      <w:tblGrid>
        <w:gridCol w:w="10597"/>
      </w:tblGrid>
      <w:tr w:rsidR="004130D7" w:rsidRPr="008F35AB" w14:paraId="412CACA6" w14:textId="77777777" w:rsidTr="00702108">
        <w:trPr>
          <w:trHeight w:val="734"/>
        </w:trPr>
        <w:tc>
          <w:tcPr>
            <w:tcW w:w="10597" w:type="dxa"/>
            <w:shd w:val="clear" w:color="auto" w:fill="2F5496" w:themeFill="accent1" w:themeFillShade="BF"/>
            <w:vAlign w:val="center"/>
          </w:tcPr>
          <w:p w14:paraId="2E886237" w14:textId="77777777" w:rsidR="004130D7" w:rsidRPr="008F35AB" w:rsidRDefault="004130D7" w:rsidP="00702108">
            <w:pPr>
              <w:tabs>
                <w:tab w:val="left" w:pos="11057"/>
              </w:tabs>
              <w:ind w:left="567"/>
              <w:rPr>
                <w:rFonts w:cstheme="minorHAnsi"/>
                <w:b/>
                <w:color w:val="FFFFFF" w:themeColor="background1"/>
                <w:sz w:val="20"/>
                <w:szCs w:val="20"/>
              </w:rPr>
            </w:pPr>
            <w:r w:rsidRPr="008F35AB">
              <w:rPr>
                <w:rFonts w:cstheme="minorHAnsi"/>
                <w:b/>
                <w:color w:val="FFFFFF" w:themeColor="background1"/>
                <w:sz w:val="20"/>
                <w:szCs w:val="20"/>
                <w:lang w:bidi="cy-GB"/>
              </w:rPr>
              <w:t>Disgrifiad o'</w:t>
            </w:r>
            <w:r>
              <w:rPr>
                <w:rFonts w:cstheme="minorHAnsi"/>
                <w:b/>
                <w:color w:val="FFFFFF" w:themeColor="background1"/>
                <w:sz w:val="20"/>
                <w:szCs w:val="20"/>
                <w:lang w:bidi="cy-GB"/>
              </w:rPr>
              <w:t>ch cyfranogiad</w:t>
            </w:r>
          </w:p>
        </w:tc>
      </w:tr>
      <w:tr w:rsidR="004130D7" w:rsidRPr="008F35AB" w14:paraId="0DE7AA4E" w14:textId="77777777" w:rsidTr="00702108">
        <w:trPr>
          <w:trHeight w:val="3355"/>
        </w:trPr>
        <w:tc>
          <w:tcPr>
            <w:tcW w:w="10597" w:type="dxa"/>
          </w:tcPr>
          <w:p w14:paraId="69E83FE2" w14:textId="77777777" w:rsidR="004130D7" w:rsidRPr="008F35AB" w:rsidRDefault="004130D7" w:rsidP="00702108">
            <w:pPr>
              <w:tabs>
                <w:tab w:val="left" w:pos="11057"/>
              </w:tabs>
              <w:ind w:left="567"/>
              <w:rPr>
                <w:rFonts w:cstheme="minorHAnsi"/>
                <w:sz w:val="18"/>
                <w:szCs w:val="18"/>
              </w:rPr>
            </w:pPr>
            <w:r w:rsidRPr="008F35AB">
              <w:rPr>
                <w:rFonts w:cstheme="minorHAnsi"/>
                <w:sz w:val="18"/>
                <w:szCs w:val="18"/>
                <w:lang w:bidi="cy-GB"/>
              </w:rPr>
              <w:t>Os oeddech chi'n bresennol yn y cyfarfod, cofiwch gynnwys: dyddiad y cyfarfod, lleoliad y cyfarfod, enw'r cyfarfod, amser cyrraedd ac amser gadael</w:t>
            </w:r>
          </w:p>
        </w:tc>
      </w:tr>
    </w:tbl>
    <w:p w14:paraId="0B7D26B7" w14:textId="77777777" w:rsidR="004130D7" w:rsidRPr="008F35AB" w:rsidRDefault="004130D7" w:rsidP="004130D7">
      <w:pPr>
        <w:tabs>
          <w:tab w:val="left" w:pos="11057"/>
        </w:tabs>
        <w:spacing w:after="0"/>
        <w:ind w:left="567" w:right="985"/>
        <w:rPr>
          <w:rFonts w:cstheme="minorHAnsi"/>
          <w:sz w:val="16"/>
          <w:szCs w:val="16"/>
        </w:rPr>
      </w:pPr>
    </w:p>
    <w:tbl>
      <w:tblPr>
        <w:tblStyle w:val="TableGrid"/>
        <w:tblpPr w:leftFromText="180" w:rightFromText="180" w:vertAnchor="text" w:horzAnchor="margin" w:tblpXSpec="center" w:tblpY="93"/>
        <w:tblW w:w="10627" w:type="dxa"/>
        <w:tblCellMar>
          <w:left w:w="0" w:type="dxa"/>
          <w:right w:w="0" w:type="dxa"/>
        </w:tblCellMar>
        <w:tblLook w:val="04A0" w:firstRow="1" w:lastRow="0" w:firstColumn="1" w:lastColumn="0" w:noHBand="0" w:noVBand="1"/>
      </w:tblPr>
      <w:tblGrid>
        <w:gridCol w:w="2972"/>
        <w:gridCol w:w="4820"/>
        <w:gridCol w:w="1275"/>
        <w:gridCol w:w="1560"/>
      </w:tblGrid>
      <w:tr w:rsidR="004130D7" w:rsidRPr="008F35AB" w14:paraId="5027D972" w14:textId="77777777" w:rsidTr="00702108">
        <w:trPr>
          <w:trHeight w:val="416"/>
        </w:trPr>
        <w:tc>
          <w:tcPr>
            <w:tcW w:w="2972" w:type="dxa"/>
            <w:shd w:val="clear" w:color="auto" w:fill="2F5496" w:themeFill="accent1" w:themeFillShade="BF"/>
            <w:vAlign w:val="center"/>
          </w:tcPr>
          <w:p w14:paraId="5B42ECAE" w14:textId="77777777" w:rsidR="004130D7" w:rsidRPr="008F35AB" w:rsidRDefault="004130D7" w:rsidP="00702108">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lang w:bidi="cy-GB"/>
              </w:rPr>
              <w:t>Treuliau a Hawliwyd</w:t>
            </w:r>
          </w:p>
        </w:tc>
        <w:tc>
          <w:tcPr>
            <w:tcW w:w="4820" w:type="dxa"/>
            <w:shd w:val="clear" w:color="auto" w:fill="2F5496" w:themeFill="accent1" w:themeFillShade="BF"/>
            <w:vAlign w:val="center"/>
          </w:tcPr>
          <w:p w14:paraId="317EC3E0" w14:textId="77777777" w:rsidR="004130D7" w:rsidRPr="008F35AB" w:rsidRDefault="004130D7" w:rsidP="00702108">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lang w:bidi="cy-GB"/>
              </w:rPr>
              <w:t>Manylion</w:t>
            </w:r>
          </w:p>
        </w:tc>
        <w:tc>
          <w:tcPr>
            <w:tcW w:w="1275" w:type="dxa"/>
            <w:shd w:val="clear" w:color="auto" w:fill="2F5496" w:themeFill="accent1" w:themeFillShade="BF"/>
            <w:vAlign w:val="bottom"/>
          </w:tcPr>
          <w:p w14:paraId="672D3B18" w14:textId="77777777" w:rsidR="004130D7" w:rsidRPr="008F35AB" w:rsidRDefault="004130D7" w:rsidP="00702108">
            <w:pPr>
              <w:tabs>
                <w:tab w:val="left" w:pos="11057"/>
              </w:tabs>
              <w:jc w:val="center"/>
              <w:rPr>
                <w:rFonts w:cstheme="minorHAnsi"/>
                <w:b/>
                <w:color w:val="FFFFFF" w:themeColor="background1"/>
                <w:sz w:val="20"/>
                <w:szCs w:val="20"/>
              </w:rPr>
            </w:pPr>
            <w:r w:rsidRPr="008F35AB">
              <w:rPr>
                <w:rFonts w:cstheme="minorHAnsi"/>
                <w:b/>
                <w:color w:val="FFFFFF" w:themeColor="background1"/>
                <w:sz w:val="20"/>
                <w:szCs w:val="20"/>
                <w:lang w:bidi="cy-GB"/>
              </w:rPr>
              <w:t>Derbynneb Wedi'i Atodi</w:t>
            </w:r>
          </w:p>
        </w:tc>
        <w:tc>
          <w:tcPr>
            <w:tcW w:w="1560" w:type="dxa"/>
            <w:shd w:val="clear" w:color="auto" w:fill="2F5496" w:themeFill="accent1" w:themeFillShade="BF"/>
            <w:vAlign w:val="center"/>
          </w:tcPr>
          <w:p w14:paraId="4D40F5F0" w14:textId="77777777" w:rsidR="004130D7" w:rsidRPr="008F35AB" w:rsidRDefault="004130D7" w:rsidP="00702108">
            <w:pPr>
              <w:tabs>
                <w:tab w:val="left" w:pos="11057"/>
              </w:tabs>
              <w:ind w:left="567"/>
              <w:jc w:val="center"/>
              <w:rPr>
                <w:rFonts w:cstheme="minorHAnsi"/>
                <w:b/>
                <w:color w:val="FFFFFF" w:themeColor="background1"/>
                <w:sz w:val="20"/>
                <w:szCs w:val="20"/>
              </w:rPr>
            </w:pPr>
            <w:r w:rsidRPr="008F35AB">
              <w:rPr>
                <w:rFonts w:cstheme="minorHAnsi"/>
                <w:b/>
                <w:color w:val="FFFFFF" w:themeColor="background1"/>
                <w:sz w:val="20"/>
                <w:szCs w:val="20"/>
                <w:lang w:bidi="cy-GB"/>
              </w:rPr>
              <w:t>£c</w:t>
            </w:r>
          </w:p>
        </w:tc>
      </w:tr>
      <w:tr w:rsidR="004130D7" w:rsidRPr="008F35AB" w14:paraId="57C46939" w14:textId="77777777" w:rsidTr="00702108">
        <w:trPr>
          <w:trHeight w:val="794"/>
        </w:trPr>
        <w:tc>
          <w:tcPr>
            <w:tcW w:w="2972" w:type="dxa"/>
            <w:vAlign w:val="center"/>
          </w:tcPr>
          <w:p w14:paraId="23CDBB6A"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Milltiroedd</w:t>
            </w:r>
          </w:p>
        </w:tc>
        <w:tc>
          <w:tcPr>
            <w:tcW w:w="4820" w:type="dxa"/>
            <w:vAlign w:val="center"/>
          </w:tcPr>
          <w:p w14:paraId="269B928C"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u w:val="single"/>
                <w:lang w:bidi="cy-GB"/>
              </w:rPr>
              <w:t xml:space="preserve">   ___ </w:t>
            </w:r>
            <w:r w:rsidRPr="008F35AB">
              <w:rPr>
                <w:rFonts w:cstheme="minorHAnsi"/>
                <w:sz w:val="20"/>
                <w:szCs w:val="20"/>
                <w:lang w:bidi="cy-GB"/>
              </w:rPr>
              <w:t xml:space="preserve"> Milltiroedd @ 45 ceiniog y filltir =</w:t>
            </w:r>
          </w:p>
        </w:tc>
        <w:tc>
          <w:tcPr>
            <w:tcW w:w="1275" w:type="dxa"/>
            <w:shd w:val="clear" w:color="auto" w:fill="A6A6A6" w:themeFill="background1" w:themeFillShade="A6"/>
            <w:vAlign w:val="center"/>
          </w:tcPr>
          <w:p w14:paraId="3951D1D0" w14:textId="77777777" w:rsidR="004130D7" w:rsidRPr="008F35AB" w:rsidRDefault="004130D7" w:rsidP="00702108">
            <w:pPr>
              <w:tabs>
                <w:tab w:val="left" w:pos="11057"/>
              </w:tabs>
              <w:ind w:left="567"/>
              <w:rPr>
                <w:rFonts w:cstheme="minorHAnsi"/>
                <w:sz w:val="20"/>
                <w:szCs w:val="20"/>
                <w:highlight w:val="darkGray"/>
              </w:rPr>
            </w:pPr>
          </w:p>
        </w:tc>
        <w:tc>
          <w:tcPr>
            <w:tcW w:w="1560" w:type="dxa"/>
            <w:vAlign w:val="center"/>
          </w:tcPr>
          <w:p w14:paraId="12EAE0F2"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w:t>
            </w:r>
          </w:p>
        </w:tc>
      </w:tr>
      <w:tr w:rsidR="004130D7" w:rsidRPr="008F35AB" w14:paraId="67588050" w14:textId="77777777" w:rsidTr="00702108">
        <w:trPr>
          <w:trHeight w:val="794"/>
        </w:trPr>
        <w:tc>
          <w:tcPr>
            <w:tcW w:w="2972" w:type="dxa"/>
            <w:vAlign w:val="center"/>
          </w:tcPr>
          <w:p w14:paraId="25058A39"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Teithio Arall</w:t>
            </w:r>
          </w:p>
        </w:tc>
        <w:tc>
          <w:tcPr>
            <w:tcW w:w="4820" w:type="dxa"/>
            <w:vAlign w:val="center"/>
          </w:tcPr>
          <w:p w14:paraId="6094705E" w14:textId="77777777" w:rsidR="004130D7" w:rsidRPr="008F35AB" w:rsidRDefault="004130D7" w:rsidP="00702108">
            <w:pPr>
              <w:tabs>
                <w:tab w:val="left" w:pos="11057"/>
              </w:tabs>
              <w:ind w:left="567"/>
              <w:jc w:val="center"/>
              <w:rPr>
                <w:rFonts w:cstheme="minorHAnsi"/>
                <w:sz w:val="20"/>
                <w:szCs w:val="20"/>
              </w:rPr>
            </w:pPr>
          </w:p>
        </w:tc>
        <w:tc>
          <w:tcPr>
            <w:tcW w:w="1275" w:type="dxa"/>
            <w:vAlign w:val="center"/>
          </w:tcPr>
          <w:p w14:paraId="39A7A0D0" w14:textId="77777777" w:rsidR="004130D7" w:rsidRPr="008F35AB" w:rsidRDefault="004130D7" w:rsidP="00702108">
            <w:pPr>
              <w:tabs>
                <w:tab w:val="left" w:pos="11057"/>
              </w:tabs>
              <w:ind w:left="567"/>
              <w:jc w:val="center"/>
              <w:rPr>
                <w:rFonts w:cstheme="minorHAnsi"/>
                <w:sz w:val="20"/>
                <w:szCs w:val="20"/>
              </w:rPr>
            </w:pPr>
          </w:p>
        </w:tc>
        <w:tc>
          <w:tcPr>
            <w:tcW w:w="1560" w:type="dxa"/>
            <w:vAlign w:val="center"/>
          </w:tcPr>
          <w:p w14:paraId="6ED11D28"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w:t>
            </w:r>
          </w:p>
        </w:tc>
      </w:tr>
      <w:tr w:rsidR="004130D7" w:rsidRPr="008F35AB" w14:paraId="0C3BCE51" w14:textId="77777777" w:rsidTr="00702108">
        <w:trPr>
          <w:trHeight w:val="794"/>
        </w:trPr>
        <w:tc>
          <w:tcPr>
            <w:tcW w:w="2972" w:type="dxa"/>
            <w:vAlign w:val="center"/>
          </w:tcPr>
          <w:p w14:paraId="493F75C6"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Parcio Ceir/Tollau ac ati</w:t>
            </w:r>
          </w:p>
        </w:tc>
        <w:tc>
          <w:tcPr>
            <w:tcW w:w="4820" w:type="dxa"/>
            <w:vAlign w:val="center"/>
          </w:tcPr>
          <w:p w14:paraId="2295F84F" w14:textId="77777777" w:rsidR="004130D7" w:rsidRPr="008F35AB" w:rsidRDefault="004130D7" w:rsidP="00702108">
            <w:pPr>
              <w:tabs>
                <w:tab w:val="left" w:pos="11057"/>
              </w:tabs>
              <w:ind w:left="567"/>
              <w:jc w:val="center"/>
              <w:rPr>
                <w:rFonts w:cstheme="minorHAnsi"/>
                <w:sz w:val="20"/>
                <w:szCs w:val="20"/>
              </w:rPr>
            </w:pPr>
          </w:p>
        </w:tc>
        <w:tc>
          <w:tcPr>
            <w:tcW w:w="1275" w:type="dxa"/>
            <w:vAlign w:val="center"/>
          </w:tcPr>
          <w:p w14:paraId="6E63BE32" w14:textId="77777777" w:rsidR="004130D7" w:rsidRPr="008F35AB" w:rsidRDefault="004130D7" w:rsidP="00702108">
            <w:pPr>
              <w:tabs>
                <w:tab w:val="left" w:pos="11057"/>
              </w:tabs>
              <w:ind w:left="567"/>
              <w:jc w:val="center"/>
              <w:rPr>
                <w:rFonts w:cstheme="minorHAnsi"/>
                <w:sz w:val="20"/>
                <w:szCs w:val="20"/>
              </w:rPr>
            </w:pPr>
          </w:p>
        </w:tc>
        <w:tc>
          <w:tcPr>
            <w:tcW w:w="1560" w:type="dxa"/>
            <w:vAlign w:val="center"/>
          </w:tcPr>
          <w:p w14:paraId="038479A8"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w:t>
            </w:r>
          </w:p>
        </w:tc>
      </w:tr>
      <w:tr w:rsidR="004130D7" w:rsidRPr="008F35AB" w14:paraId="09D5693B" w14:textId="77777777" w:rsidTr="00702108">
        <w:trPr>
          <w:trHeight w:val="794"/>
        </w:trPr>
        <w:tc>
          <w:tcPr>
            <w:tcW w:w="2972" w:type="dxa"/>
            <w:vAlign w:val="center"/>
          </w:tcPr>
          <w:p w14:paraId="6D66BA50"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Treuliau Eraill</w:t>
            </w:r>
          </w:p>
        </w:tc>
        <w:tc>
          <w:tcPr>
            <w:tcW w:w="4820" w:type="dxa"/>
            <w:vAlign w:val="center"/>
          </w:tcPr>
          <w:p w14:paraId="19067471" w14:textId="77777777" w:rsidR="004130D7" w:rsidRPr="008F35AB" w:rsidRDefault="004130D7" w:rsidP="00702108">
            <w:pPr>
              <w:tabs>
                <w:tab w:val="left" w:pos="11057"/>
              </w:tabs>
              <w:ind w:left="567"/>
              <w:jc w:val="center"/>
              <w:rPr>
                <w:rFonts w:cstheme="minorHAnsi"/>
                <w:sz w:val="20"/>
                <w:szCs w:val="20"/>
              </w:rPr>
            </w:pPr>
          </w:p>
        </w:tc>
        <w:tc>
          <w:tcPr>
            <w:tcW w:w="1275" w:type="dxa"/>
            <w:vAlign w:val="center"/>
          </w:tcPr>
          <w:p w14:paraId="27ADE3C0" w14:textId="77777777" w:rsidR="004130D7" w:rsidRPr="008F35AB" w:rsidRDefault="004130D7" w:rsidP="00702108">
            <w:pPr>
              <w:tabs>
                <w:tab w:val="left" w:pos="11057"/>
              </w:tabs>
              <w:ind w:left="567"/>
              <w:jc w:val="center"/>
              <w:rPr>
                <w:rFonts w:cstheme="minorHAnsi"/>
                <w:sz w:val="20"/>
                <w:szCs w:val="20"/>
              </w:rPr>
            </w:pPr>
          </w:p>
        </w:tc>
        <w:tc>
          <w:tcPr>
            <w:tcW w:w="1560" w:type="dxa"/>
            <w:vAlign w:val="center"/>
          </w:tcPr>
          <w:p w14:paraId="55070847"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w:t>
            </w:r>
          </w:p>
        </w:tc>
      </w:tr>
      <w:tr w:rsidR="004130D7" w:rsidRPr="008F35AB" w14:paraId="77D68F7D" w14:textId="77777777" w:rsidTr="00702108">
        <w:trPr>
          <w:trHeight w:val="794"/>
        </w:trPr>
        <w:tc>
          <w:tcPr>
            <w:tcW w:w="2972" w:type="dxa"/>
            <w:vAlign w:val="center"/>
          </w:tcPr>
          <w:p w14:paraId="5B32C350"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 xml:space="preserve">Taliad </w:t>
            </w:r>
            <w:r>
              <w:rPr>
                <w:rFonts w:cstheme="minorHAnsi"/>
                <w:sz w:val="20"/>
                <w:szCs w:val="20"/>
                <w:lang w:bidi="cy-GB"/>
              </w:rPr>
              <w:t>YGT</w:t>
            </w:r>
          </w:p>
        </w:tc>
        <w:tc>
          <w:tcPr>
            <w:tcW w:w="4820" w:type="dxa"/>
            <w:vAlign w:val="center"/>
          </w:tcPr>
          <w:p w14:paraId="457BCDD2" w14:textId="77777777" w:rsidR="004130D7" w:rsidRPr="008F35AB" w:rsidRDefault="004130D7" w:rsidP="00702108">
            <w:pPr>
              <w:tabs>
                <w:tab w:val="left" w:pos="11057"/>
              </w:tabs>
              <w:ind w:left="567"/>
              <w:jc w:val="center"/>
              <w:rPr>
                <w:rFonts w:cstheme="minorHAnsi"/>
                <w:sz w:val="20"/>
                <w:szCs w:val="20"/>
              </w:rPr>
            </w:pPr>
          </w:p>
        </w:tc>
        <w:tc>
          <w:tcPr>
            <w:tcW w:w="1275" w:type="dxa"/>
            <w:vAlign w:val="center"/>
          </w:tcPr>
          <w:p w14:paraId="3993D17F" w14:textId="77777777" w:rsidR="004130D7" w:rsidRPr="008F35AB" w:rsidRDefault="004130D7" w:rsidP="00702108">
            <w:pPr>
              <w:tabs>
                <w:tab w:val="left" w:pos="11057"/>
              </w:tabs>
              <w:ind w:left="567"/>
              <w:jc w:val="center"/>
              <w:rPr>
                <w:rFonts w:cstheme="minorHAnsi"/>
                <w:sz w:val="20"/>
                <w:szCs w:val="20"/>
              </w:rPr>
            </w:pPr>
          </w:p>
        </w:tc>
        <w:tc>
          <w:tcPr>
            <w:tcW w:w="1560" w:type="dxa"/>
            <w:vAlign w:val="center"/>
          </w:tcPr>
          <w:p w14:paraId="76D8D7AA"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w:t>
            </w:r>
          </w:p>
        </w:tc>
      </w:tr>
      <w:tr w:rsidR="004130D7" w:rsidRPr="008F35AB" w14:paraId="0C4D2955" w14:textId="77777777" w:rsidTr="00702108">
        <w:trPr>
          <w:trHeight w:val="519"/>
        </w:trPr>
        <w:tc>
          <w:tcPr>
            <w:tcW w:w="9067" w:type="dxa"/>
            <w:gridSpan w:val="3"/>
            <w:vAlign w:val="center"/>
          </w:tcPr>
          <w:p w14:paraId="7D4B9CA0" w14:textId="77777777" w:rsidR="004130D7" w:rsidRPr="008F35AB" w:rsidRDefault="004130D7" w:rsidP="00702108">
            <w:pPr>
              <w:tabs>
                <w:tab w:val="left" w:pos="11057"/>
              </w:tabs>
              <w:ind w:left="567"/>
              <w:jc w:val="center"/>
              <w:rPr>
                <w:rFonts w:cstheme="minorHAnsi"/>
                <w:sz w:val="20"/>
                <w:szCs w:val="20"/>
              </w:rPr>
            </w:pPr>
            <w:r w:rsidRPr="008F35AB">
              <w:rPr>
                <w:rFonts w:cstheme="minorHAnsi"/>
                <w:b/>
                <w:sz w:val="20"/>
                <w:szCs w:val="20"/>
                <w:lang w:bidi="cy-GB"/>
              </w:rPr>
              <w:t>Taliad Cytunedig a Hawliwyd</w:t>
            </w:r>
          </w:p>
        </w:tc>
        <w:tc>
          <w:tcPr>
            <w:tcW w:w="1560" w:type="dxa"/>
            <w:vAlign w:val="center"/>
          </w:tcPr>
          <w:p w14:paraId="58C4ADD2" w14:textId="77777777" w:rsidR="004130D7" w:rsidRPr="008F35AB" w:rsidRDefault="004130D7" w:rsidP="00702108">
            <w:pPr>
              <w:tabs>
                <w:tab w:val="left" w:pos="11057"/>
              </w:tabs>
              <w:ind w:left="567"/>
              <w:jc w:val="center"/>
              <w:rPr>
                <w:rFonts w:cstheme="minorHAnsi"/>
                <w:sz w:val="20"/>
                <w:szCs w:val="20"/>
              </w:rPr>
            </w:pPr>
            <w:r w:rsidRPr="008F35AB">
              <w:rPr>
                <w:rFonts w:cstheme="minorHAnsi"/>
                <w:sz w:val="20"/>
                <w:szCs w:val="20"/>
                <w:lang w:bidi="cy-GB"/>
              </w:rPr>
              <w:t>:</w:t>
            </w:r>
          </w:p>
        </w:tc>
      </w:tr>
    </w:tbl>
    <w:p w14:paraId="073765C5" w14:textId="77777777" w:rsidR="004130D7" w:rsidRDefault="004130D7" w:rsidP="004130D7">
      <w:pPr>
        <w:tabs>
          <w:tab w:val="left" w:pos="11057"/>
        </w:tabs>
        <w:spacing w:after="0"/>
        <w:ind w:right="985"/>
        <w:rPr>
          <w:rFonts w:cstheme="minorHAnsi"/>
          <w:sz w:val="16"/>
          <w:szCs w:val="16"/>
        </w:rPr>
      </w:pPr>
    </w:p>
    <w:p w14:paraId="7347D968" w14:textId="77777777" w:rsidR="004130D7" w:rsidRDefault="004130D7" w:rsidP="004130D7">
      <w:pPr>
        <w:tabs>
          <w:tab w:val="left" w:pos="11057"/>
        </w:tabs>
        <w:spacing w:after="0"/>
        <w:ind w:right="985"/>
        <w:rPr>
          <w:rFonts w:cstheme="minorHAnsi"/>
          <w:sz w:val="16"/>
          <w:szCs w:val="16"/>
        </w:rPr>
      </w:pPr>
    </w:p>
    <w:p w14:paraId="266C5661" w14:textId="77777777" w:rsidR="004130D7" w:rsidRDefault="004130D7" w:rsidP="004130D7">
      <w:pPr>
        <w:tabs>
          <w:tab w:val="left" w:pos="11057"/>
        </w:tabs>
        <w:spacing w:after="0"/>
        <w:ind w:right="985"/>
        <w:rPr>
          <w:rFonts w:cstheme="minorHAnsi"/>
          <w:sz w:val="16"/>
          <w:szCs w:val="16"/>
        </w:rPr>
      </w:pPr>
    </w:p>
    <w:p w14:paraId="253A9AC9" w14:textId="77777777" w:rsidR="004130D7" w:rsidRDefault="004130D7" w:rsidP="004130D7">
      <w:pPr>
        <w:tabs>
          <w:tab w:val="left" w:pos="11057"/>
        </w:tabs>
        <w:spacing w:after="0"/>
        <w:ind w:right="985"/>
        <w:rPr>
          <w:rFonts w:cstheme="minorHAnsi"/>
          <w:sz w:val="16"/>
          <w:szCs w:val="16"/>
        </w:rPr>
      </w:pPr>
    </w:p>
    <w:p w14:paraId="5450D8CD" w14:textId="77777777" w:rsidR="004130D7" w:rsidRPr="008F35AB" w:rsidRDefault="004130D7" w:rsidP="004130D7">
      <w:pPr>
        <w:tabs>
          <w:tab w:val="left" w:pos="11057"/>
        </w:tabs>
        <w:spacing w:after="0"/>
        <w:ind w:right="985"/>
        <w:rPr>
          <w:rFonts w:cstheme="minorHAnsi"/>
          <w:sz w:val="16"/>
          <w:szCs w:val="16"/>
        </w:rPr>
      </w:pPr>
    </w:p>
    <w:tbl>
      <w:tblPr>
        <w:tblStyle w:val="TableGrid"/>
        <w:tblpPr w:leftFromText="180" w:rightFromText="180" w:vertAnchor="text" w:horzAnchor="margin" w:tblpXSpec="center" w:tblpY="39"/>
        <w:tblW w:w="10774" w:type="dxa"/>
        <w:tblBorders>
          <w:insideH w:val="none" w:sz="0" w:space="0" w:color="auto"/>
          <w:insideV w:val="none" w:sz="0" w:space="0" w:color="auto"/>
        </w:tblBorders>
        <w:tblLook w:val="04A0" w:firstRow="1" w:lastRow="0" w:firstColumn="1" w:lastColumn="0" w:noHBand="0" w:noVBand="1"/>
      </w:tblPr>
      <w:tblGrid>
        <w:gridCol w:w="3572"/>
        <w:gridCol w:w="2552"/>
        <w:gridCol w:w="2329"/>
        <w:gridCol w:w="2321"/>
      </w:tblGrid>
      <w:tr w:rsidR="004130D7" w:rsidRPr="008F35AB" w14:paraId="7C9BAFF4" w14:textId="77777777" w:rsidTr="00702108">
        <w:trPr>
          <w:trHeight w:val="853"/>
        </w:trPr>
        <w:tc>
          <w:tcPr>
            <w:tcW w:w="10774" w:type="dxa"/>
            <w:gridSpan w:val="4"/>
            <w:shd w:val="clear" w:color="auto" w:fill="auto"/>
            <w:vAlign w:val="center"/>
          </w:tcPr>
          <w:p w14:paraId="3C9A0AC3" w14:textId="77777777" w:rsidR="004130D7" w:rsidRPr="008F35AB" w:rsidRDefault="004130D7" w:rsidP="00702108">
            <w:pPr>
              <w:ind w:left="567"/>
              <w:rPr>
                <w:rFonts w:cstheme="minorHAnsi"/>
                <w:sz w:val="20"/>
                <w:szCs w:val="20"/>
              </w:rPr>
            </w:pPr>
            <w:r>
              <w:rPr>
                <w:rFonts w:cstheme="minorHAnsi"/>
                <w:sz w:val="20"/>
                <w:szCs w:val="20"/>
                <w:lang w:bidi="cy-GB"/>
              </w:rPr>
              <w:lastRenderedPageBreak/>
              <w:t>Datganiad y Cyfranogwr</w:t>
            </w:r>
          </w:p>
        </w:tc>
      </w:tr>
      <w:tr w:rsidR="004130D7" w:rsidRPr="008F35AB" w14:paraId="2F6096E4" w14:textId="77777777" w:rsidTr="00702108">
        <w:trPr>
          <w:trHeight w:val="853"/>
        </w:trPr>
        <w:tc>
          <w:tcPr>
            <w:tcW w:w="10774" w:type="dxa"/>
            <w:gridSpan w:val="4"/>
            <w:shd w:val="clear" w:color="auto" w:fill="auto"/>
            <w:vAlign w:val="center"/>
          </w:tcPr>
          <w:p w14:paraId="7BBA3107" w14:textId="77777777" w:rsidR="004130D7" w:rsidRPr="00BB5E54" w:rsidRDefault="004130D7" w:rsidP="00702108">
            <w:pPr>
              <w:ind w:left="567"/>
              <w:rPr>
                <w:rFonts w:asciiTheme="minorHAnsi" w:hAnsiTheme="minorHAnsi" w:cstheme="minorHAnsi"/>
                <w:sz w:val="18"/>
                <w:szCs w:val="18"/>
              </w:rPr>
            </w:pPr>
            <w:r w:rsidRPr="00BB5E54">
              <w:rPr>
                <w:rFonts w:asciiTheme="minorHAnsi" w:hAnsiTheme="minorHAnsi" w:cstheme="minorHAnsi"/>
                <w:sz w:val="18"/>
                <w:szCs w:val="18"/>
                <w:lang w:bidi="cy-GB"/>
              </w:rPr>
              <w:t>Rwy'n cadarnhau:</w:t>
            </w:r>
          </w:p>
          <w:p w14:paraId="30F7D075" w14:textId="77777777" w:rsidR="004130D7" w:rsidRPr="001040D0" w:rsidRDefault="004130D7" w:rsidP="004130D7">
            <w:pPr>
              <w:pStyle w:val="Heading2"/>
              <w:numPr>
                <w:ilvl w:val="0"/>
                <w:numId w:val="29"/>
              </w:numPr>
              <w:rPr>
                <w:rFonts w:asciiTheme="minorHAnsi" w:eastAsiaTheme="minorHAnsi" w:hAnsiTheme="minorHAnsi" w:cstheme="minorHAnsi"/>
                <w:sz w:val="18"/>
                <w:szCs w:val="18"/>
              </w:rPr>
            </w:pPr>
            <w:r>
              <w:rPr>
                <w:rFonts w:asciiTheme="minorHAnsi" w:eastAsiaTheme="minorHAnsi" w:hAnsiTheme="minorHAnsi" w:cstheme="minorHAnsi"/>
                <w:sz w:val="18"/>
                <w:szCs w:val="18"/>
                <w:lang w:bidi="cy-GB"/>
              </w:rPr>
              <w:t>Bu</w:t>
            </w:r>
            <w:r w:rsidRPr="001040D0">
              <w:rPr>
                <w:rFonts w:asciiTheme="minorHAnsi" w:eastAsiaTheme="minorHAnsi" w:hAnsiTheme="minorHAnsi" w:cstheme="minorHAnsi"/>
                <w:sz w:val="18"/>
                <w:szCs w:val="18"/>
                <w:lang w:bidi="cy-GB"/>
              </w:rPr>
              <w:t xml:space="preserve"> rhaid i mi wario arian ar deithio a phrydau bwyd er mwyn i mi allu cymryd rhan mewn gweithgareddau cymeradwy gyda Phrifysgol </w:t>
            </w:r>
            <w:r>
              <w:rPr>
                <w:rFonts w:asciiTheme="minorHAnsi" w:eastAsiaTheme="minorHAnsi" w:hAnsiTheme="minorHAnsi" w:cstheme="minorHAnsi"/>
                <w:sz w:val="18"/>
                <w:szCs w:val="18"/>
                <w:lang w:bidi="cy-GB"/>
              </w:rPr>
              <w:t>M</w:t>
            </w:r>
            <w:r w:rsidRPr="001040D0">
              <w:rPr>
                <w:rFonts w:asciiTheme="minorHAnsi" w:eastAsiaTheme="minorHAnsi" w:hAnsiTheme="minorHAnsi" w:cstheme="minorHAnsi"/>
                <w:sz w:val="18"/>
                <w:szCs w:val="18"/>
                <w:lang w:bidi="cy-GB"/>
              </w:rPr>
              <w:t>etropolitan Caerdydd.</w:t>
            </w:r>
          </w:p>
          <w:p w14:paraId="2E04D62C" w14:textId="77777777" w:rsidR="004130D7" w:rsidRPr="001040D0" w:rsidRDefault="004130D7" w:rsidP="004130D7">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lang w:bidi="cy-GB"/>
              </w:rPr>
              <w:t>Rwyf wedi talu'r costau a restrir fel treuliau ar y ffurflen hon.</w:t>
            </w:r>
          </w:p>
          <w:p w14:paraId="0A991C45" w14:textId="77777777" w:rsidR="004130D7" w:rsidRPr="001040D0" w:rsidRDefault="004130D7" w:rsidP="004130D7">
            <w:pPr>
              <w:pStyle w:val="Heading2"/>
              <w:numPr>
                <w:ilvl w:val="0"/>
                <w:numId w:val="29"/>
              </w:numPr>
              <w:rPr>
                <w:rFonts w:asciiTheme="minorHAnsi" w:eastAsiaTheme="minorHAnsi" w:hAnsiTheme="minorHAnsi" w:cstheme="minorHAnsi"/>
                <w:sz w:val="18"/>
                <w:szCs w:val="18"/>
              </w:rPr>
            </w:pPr>
            <w:r w:rsidRPr="001040D0">
              <w:rPr>
                <w:rFonts w:asciiTheme="minorHAnsi" w:eastAsiaTheme="minorHAnsi" w:hAnsiTheme="minorHAnsi" w:cstheme="minorHAnsi"/>
                <w:sz w:val="18"/>
                <w:szCs w:val="18"/>
                <w:lang w:bidi="cy-GB"/>
              </w:rPr>
              <w:t>Mae'r symiau rwy'n eu hawlio yn dilyn y cyfraddau talu cymeradwy.</w:t>
            </w:r>
          </w:p>
          <w:p w14:paraId="2EDE4514" w14:textId="77777777" w:rsidR="004130D7" w:rsidRPr="001040D0" w:rsidRDefault="004130D7" w:rsidP="00702108">
            <w:pPr>
              <w:ind w:left="567"/>
              <w:rPr>
                <w:rFonts w:asciiTheme="minorHAnsi" w:hAnsiTheme="minorHAnsi" w:cstheme="minorHAnsi"/>
                <w:sz w:val="18"/>
                <w:szCs w:val="18"/>
              </w:rPr>
            </w:pPr>
          </w:p>
          <w:p w14:paraId="200CEB15" w14:textId="77777777" w:rsidR="004130D7" w:rsidRPr="001040D0" w:rsidRDefault="004130D7" w:rsidP="00702108">
            <w:pPr>
              <w:ind w:left="567"/>
              <w:rPr>
                <w:rFonts w:asciiTheme="minorHAnsi" w:hAnsiTheme="minorHAnsi" w:cstheme="minorHAnsi"/>
                <w:sz w:val="18"/>
                <w:szCs w:val="18"/>
              </w:rPr>
            </w:pPr>
            <w:r w:rsidRPr="001040D0">
              <w:rPr>
                <w:rFonts w:asciiTheme="minorHAnsi" w:hAnsiTheme="minorHAnsi" w:cstheme="minorHAnsi"/>
                <w:sz w:val="18"/>
                <w:szCs w:val="18"/>
                <w:lang w:bidi="cy-GB"/>
              </w:rPr>
              <w:t>Rwy'n deall:</w:t>
            </w:r>
          </w:p>
          <w:p w14:paraId="2AA33DCD" w14:textId="77777777" w:rsidR="004130D7" w:rsidRPr="001040D0" w:rsidRDefault="004130D7" w:rsidP="004130D7">
            <w:pPr>
              <w:pStyle w:val="ListParagraph"/>
              <w:numPr>
                <w:ilvl w:val="0"/>
                <w:numId w:val="30"/>
              </w:numPr>
              <w:rPr>
                <w:rFonts w:asciiTheme="minorHAnsi" w:hAnsiTheme="minorHAnsi" w:cstheme="minorHAnsi"/>
                <w:sz w:val="18"/>
                <w:szCs w:val="18"/>
              </w:rPr>
            </w:pPr>
            <w:r w:rsidRPr="001040D0">
              <w:rPr>
                <w:rFonts w:asciiTheme="minorHAnsi" w:hAnsiTheme="minorHAnsi" w:cstheme="minorHAnsi"/>
                <w:sz w:val="18"/>
                <w:szCs w:val="18"/>
                <w:lang w:bidi="cy-GB"/>
              </w:rPr>
              <w:t>Gall y taliad a dderbyniaf gyfrif fel incwm trethadwy, yn enwedig os yw'n fwy na'r costau rhesymol a gafwyd wrth gymryd rhan yn y prosiect.  Os felly y mae, fy nghyfrifoldeb i yw rhoi gwybod am yr incwm hwn a thalu unrhyw Dreth Incwm neu Yswiriant Gwladol os oes angen.</w:t>
            </w:r>
          </w:p>
          <w:p w14:paraId="5386ABA7" w14:textId="77777777" w:rsidR="004130D7" w:rsidRPr="001040D0" w:rsidRDefault="004130D7" w:rsidP="004130D7">
            <w:pPr>
              <w:pStyle w:val="ListParagraph"/>
              <w:numPr>
                <w:ilvl w:val="0"/>
                <w:numId w:val="30"/>
              </w:numPr>
              <w:rPr>
                <w:rFonts w:asciiTheme="minorHAnsi" w:hAnsiTheme="minorHAnsi" w:cstheme="minorHAnsi"/>
                <w:sz w:val="18"/>
                <w:szCs w:val="18"/>
              </w:rPr>
            </w:pPr>
            <w:r>
              <w:rPr>
                <w:rFonts w:asciiTheme="minorHAnsi" w:hAnsiTheme="minorHAnsi" w:cstheme="minorHAnsi"/>
                <w:sz w:val="18"/>
                <w:szCs w:val="18"/>
                <w:lang w:bidi="cy-GB"/>
              </w:rPr>
              <w:t>Mae'r swm rwy'n ei dderbyn yn cynnwys unrhyw beth a allai fod ei angen ar gyfer treth.  Nid yw Prifysgol Fetropolitan Caerdydd yn gyfrifol am unrhyw dreth y gallaf ei dyledus.</w:t>
            </w:r>
          </w:p>
          <w:p w14:paraId="7073F8C3" w14:textId="77777777" w:rsidR="004130D7" w:rsidRPr="00BB5E54" w:rsidRDefault="004130D7" w:rsidP="004130D7">
            <w:pPr>
              <w:pStyle w:val="ListParagraph"/>
              <w:numPr>
                <w:ilvl w:val="0"/>
                <w:numId w:val="30"/>
              </w:numPr>
              <w:rPr>
                <w:rStyle w:val="Hyperlink"/>
                <w:rFonts w:asciiTheme="minorHAnsi" w:hAnsiTheme="minorHAnsi" w:cstheme="minorHAnsi"/>
                <w:sz w:val="18"/>
                <w:szCs w:val="18"/>
              </w:rPr>
            </w:pPr>
            <w:r>
              <w:rPr>
                <w:rFonts w:asciiTheme="minorHAnsi" w:hAnsiTheme="minorHAnsi" w:cstheme="minorHAnsi"/>
                <w:sz w:val="18"/>
                <w:szCs w:val="18"/>
                <w:lang w:bidi="cy-GB"/>
              </w:rPr>
              <w:t xml:space="preserve">Gallaf gael rhagor o gyngor ar hyn o </w:t>
            </w:r>
            <w:hyperlink r:id="rId17" w:history="1">
              <w:r w:rsidRPr="00BB5E54">
                <w:rPr>
                  <w:rStyle w:val="Hyperlink"/>
                  <w:rFonts w:asciiTheme="minorHAnsi" w:hAnsiTheme="minorHAnsi" w:cstheme="minorHAnsi"/>
                  <w:sz w:val="18"/>
                  <w:szCs w:val="18"/>
                  <w:lang w:bidi="cy-GB"/>
                </w:rPr>
                <w:t xml:space="preserve">Lawlyfr Incwm Cyflogaeth </w:t>
              </w:r>
              <w:proofErr w:type="spellStart"/>
              <w:r w:rsidRPr="00BB5E54">
                <w:rPr>
                  <w:rStyle w:val="Hyperlink"/>
                  <w:rFonts w:asciiTheme="minorHAnsi" w:hAnsiTheme="minorHAnsi" w:cstheme="minorHAnsi"/>
                  <w:sz w:val="18"/>
                  <w:szCs w:val="18"/>
                  <w:lang w:bidi="cy-GB"/>
                </w:rPr>
                <w:t>CThEM</w:t>
              </w:r>
              <w:proofErr w:type="spellEnd"/>
            </w:hyperlink>
            <w:r w:rsidRPr="00BB5E54">
              <w:rPr>
                <w:rStyle w:val="Hyperlink"/>
                <w:rFonts w:asciiTheme="minorHAnsi" w:hAnsiTheme="minorHAnsi" w:cstheme="minorHAnsi"/>
                <w:sz w:val="18"/>
                <w:szCs w:val="18"/>
                <w:lang w:bidi="cy-GB"/>
              </w:rPr>
              <w:t>.</w:t>
            </w:r>
          </w:p>
          <w:p w14:paraId="2C1B3B8A" w14:textId="77777777" w:rsidR="004130D7" w:rsidRPr="00BB5E54" w:rsidRDefault="004130D7" w:rsidP="004130D7">
            <w:pPr>
              <w:pStyle w:val="ListParagraph"/>
              <w:numPr>
                <w:ilvl w:val="0"/>
                <w:numId w:val="30"/>
              </w:numPr>
              <w:rPr>
                <w:rFonts w:asciiTheme="minorHAnsi" w:hAnsiTheme="minorHAnsi" w:cstheme="minorHAnsi"/>
                <w:sz w:val="18"/>
                <w:szCs w:val="18"/>
              </w:rPr>
            </w:pPr>
            <w:r>
              <w:rPr>
                <w:rFonts w:asciiTheme="minorHAnsi" w:hAnsiTheme="minorHAnsi" w:cstheme="minorHAnsi"/>
                <w:sz w:val="18"/>
                <w:szCs w:val="18"/>
                <w:lang w:bidi="cy-GB"/>
              </w:rPr>
              <w:t xml:space="preserve">Os ydw i'n derbyn budd-dal y wladwriaeth, gallaf gael cyngor cyfrinachol am ddim gan y </w:t>
            </w:r>
            <w:hyperlink r:id="rId18" w:history="1">
              <w:r w:rsidRPr="00BB5E54">
                <w:rPr>
                  <w:rStyle w:val="Hyperlink"/>
                  <w:rFonts w:asciiTheme="minorHAnsi" w:hAnsiTheme="minorHAnsi" w:cstheme="minorHAnsi"/>
                  <w:sz w:val="18"/>
                  <w:szCs w:val="18"/>
                  <w:lang w:bidi="cy-GB"/>
                </w:rPr>
                <w:t>Gwasanaeth Cynghori ar Fudd-daliadau</w:t>
              </w:r>
              <w:r w:rsidRPr="009C4D78">
                <w:rPr>
                  <w:rStyle w:val="Hyperlink"/>
                  <w:rFonts w:asciiTheme="minorHAnsi" w:hAnsiTheme="minorHAnsi" w:cstheme="minorHAnsi"/>
                  <w:sz w:val="18"/>
                  <w:szCs w:val="18"/>
                  <w:lang w:bidi="cy-GB"/>
                </w:rPr>
                <w:t xml:space="preserve"> </w:t>
              </w:r>
              <w:r>
                <w:rPr>
                  <w:rStyle w:val="Hyperlink"/>
                  <w:rFonts w:asciiTheme="minorHAnsi" w:hAnsiTheme="minorHAnsi" w:cstheme="minorHAnsi"/>
                  <w:sz w:val="18"/>
                  <w:szCs w:val="18"/>
                  <w:lang w:bidi="cy-GB"/>
                </w:rPr>
                <w:t>a</w:t>
              </w:r>
              <w:r w:rsidRPr="0078484F">
                <w:rPr>
                  <w:rStyle w:val="Hyperlink"/>
                  <w:rFonts w:asciiTheme="minorHAnsi" w:hAnsiTheme="minorHAnsi"/>
                  <w:sz w:val="18"/>
                  <w:szCs w:val="18"/>
                </w:rPr>
                <w:t>m</w:t>
              </w:r>
              <w:r w:rsidRPr="009C4D78">
                <w:rPr>
                  <w:rStyle w:val="Hyperlink"/>
                  <w:rFonts w:asciiTheme="minorHAnsi" w:hAnsiTheme="minorHAnsi"/>
                  <w:sz w:val="18"/>
                  <w:szCs w:val="18"/>
                </w:rPr>
                <w:t xml:space="preserve"> Gyfranogiad</w:t>
              </w:r>
            </w:hyperlink>
          </w:p>
          <w:p w14:paraId="2BC7E9C9" w14:textId="77777777" w:rsidR="004130D7" w:rsidRPr="00BB5E54" w:rsidRDefault="004130D7" w:rsidP="00702108">
            <w:pPr>
              <w:tabs>
                <w:tab w:val="left" w:pos="11057"/>
              </w:tabs>
              <w:ind w:left="567" w:right="985"/>
              <w:rPr>
                <w:rFonts w:asciiTheme="minorHAnsi" w:hAnsiTheme="minorHAnsi" w:cstheme="minorHAnsi"/>
                <w:sz w:val="18"/>
                <w:szCs w:val="18"/>
              </w:rPr>
            </w:pPr>
          </w:p>
        </w:tc>
      </w:tr>
      <w:tr w:rsidR="004130D7" w:rsidRPr="008F35AB" w14:paraId="7154D0FD" w14:textId="77777777" w:rsidTr="00702108">
        <w:trPr>
          <w:trHeight w:val="381"/>
        </w:trPr>
        <w:tc>
          <w:tcPr>
            <w:tcW w:w="3572" w:type="dxa"/>
            <w:shd w:val="clear" w:color="auto" w:fill="auto"/>
            <w:vAlign w:val="center"/>
          </w:tcPr>
          <w:p w14:paraId="27897E9F" w14:textId="77777777" w:rsidR="004130D7" w:rsidRPr="001040D0" w:rsidRDefault="004130D7" w:rsidP="00702108">
            <w:pPr>
              <w:tabs>
                <w:tab w:val="left" w:pos="11057"/>
              </w:tabs>
              <w:ind w:left="567"/>
              <w:rPr>
                <w:rFonts w:cstheme="minorHAnsi"/>
                <w:sz w:val="22"/>
                <w:szCs w:val="20"/>
              </w:rPr>
            </w:pPr>
            <w:r w:rsidRPr="001040D0">
              <w:rPr>
                <w:rFonts w:cstheme="minorHAnsi"/>
                <w:sz w:val="22"/>
                <w:szCs w:val="20"/>
                <w:lang w:bidi="cy-GB"/>
              </w:rPr>
              <w:t>Llofnod</w:t>
            </w:r>
            <w:r>
              <w:rPr>
                <w:rFonts w:cstheme="minorHAnsi"/>
                <w:sz w:val="22"/>
                <w:szCs w:val="20"/>
                <w:lang w:bidi="cy-GB"/>
              </w:rPr>
              <w:t xml:space="preserve"> yr</w:t>
            </w:r>
          </w:p>
          <w:p w14:paraId="60CB72C6" w14:textId="77777777" w:rsidR="004130D7" w:rsidRPr="001040D0" w:rsidRDefault="004130D7" w:rsidP="00702108">
            <w:pPr>
              <w:tabs>
                <w:tab w:val="left" w:pos="11057"/>
              </w:tabs>
              <w:ind w:left="567"/>
              <w:rPr>
                <w:rFonts w:cstheme="minorHAnsi"/>
                <w:sz w:val="22"/>
                <w:szCs w:val="20"/>
              </w:rPr>
            </w:pPr>
            <w:r w:rsidRPr="001040D0">
              <w:rPr>
                <w:rFonts w:cstheme="minorHAnsi"/>
                <w:sz w:val="22"/>
                <w:szCs w:val="20"/>
                <w:lang w:bidi="cy-GB"/>
              </w:rPr>
              <w:t xml:space="preserve">Hawlydd  </w:t>
            </w:r>
          </w:p>
          <w:p w14:paraId="77FF0E09" w14:textId="77777777" w:rsidR="004130D7" w:rsidRPr="001040D0" w:rsidRDefault="004130D7" w:rsidP="00702108">
            <w:pPr>
              <w:tabs>
                <w:tab w:val="left" w:pos="11057"/>
              </w:tabs>
              <w:ind w:left="567"/>
              <w:rPr>
                <w:rFonts w:cstheme="minorHAnsi"/>
                <w:sz w:val="22"/>
                <w:szCs w:val="20"/>
              </w:rPr>
            </w:pPr>
          </w:p>
        </w:tc>
        <w:tc>
          <w:tcPr>
            <w:tcW w:w="2552" w:type="dxa"/>
            <w:shd w:val="clear" w:color="auto" w:fill="auto"/>
            <w:vAlign w:val="center"/>
          </w:tcPr>
          <w:p w14:paraId="0ECA75FE" w14:textId="77777777" w:rsidR="004130D7" w:rsidRPr="001040D0" w:rsidRDefault="004130D7" w:rsidP="00702108">
            <w:pPr>
              <w:tabs>
                <w:tab w:val="left" w:pos="11057"/>
              </w:tabs>
              <w:ind w:left="567" w:right="985"/>
              <w:rPr>
                <w:rFonts w:cstheme="minorHAnsi"/>
                <w:sz w:val="22"/>
                <w:szCs w:val="20"/>
              </w:rPr>
            </w:pPr>
          </w:p>
          <w:p w14:paraId="081D5B88" w14:textId="77777777" w:rsidR="004130D7" w:rsidRPr="001040D0" w:rsidRDefault="004130D7" w:rsidP="00702108">
            <w:pPr>
              <w:tabs>
                <w:tab w:val="left" w:pos="11057"/>
              </w:tabs>
              <w:ind w:left="567" w:right="985"/>
              <w:rPr>
                <w:rFonts w:cstheme="minorHAnsi"/>
                <w:sz w:val="22"/>
                <w:szCs w:val="20"/>
              </w:rPr>
            </w:pPr>
          </w:p>
        </w:tc>
        <w:tc>
          <w:tcPr>
            <w:tcW w:w="2329" w:type="dxa"/>
            <w:shd w:val="clear" w:color="auto" w:fill="auto"/>
            <w:vAlign w:val="center"/>
          </w:tcPr>
          <w:p w14:paraId="694D241B" w14:textId="77777777" w:rsidR="004130D7" w:rsidRPr="001040D0" w:rsidRDefault="004130D7" w:rsidP="00702108">
            <w:pPr>
              <w:tabs>
                <w:tab w:val="left" w:pos="11057"/>
              </w:tabs>
              <w:ind w:left="567"/>
              <w:jc w:val="right"/>
              <w:rPr>
                <w:rFonts w:cstheme="minorHAnsi"/>
                <w:sz w:val="22"/>
                <w:szCs w:val="20"/>
              </w:rPr>
            </w:pPr>
            <w:r w:rsidRPr="001040D0">
              <w:rPr>
                <w:rFonts w:cstheme="minorHAnsi"/>
                <w:sz w:val="22"/>
                <w:szCs w:val="20"/>
                <w:lang w:bidi="cy-GB"/>
              </w:rPr>
              <w:t>Dyddiad</w:t>
            </w:r>
          </w:p>
        </w:tc>
        <w:tc>
          <w:tcPr>
            <w:tcW w:w="2321" w:type="dxa"/>
            <w:shd w:val="clear" w:color="auto" w:fill="auto"/>
            <w:vAlign w:val="center"/>
          </w:tcPr>
          <w:p w14:paraId="4F6F0663" w14:textId="77777777" w:rsidR="004130D7" w:rsidRPr="001040D0" w:rsidRDefault="004130D7" w:rsidP="00702108">
            <w:pPr>
              <w:tabs>
                <w:tab w:val="left" w:pos="11057"/>
              </w:tabs>
              <w:ind w:left="567" w:right="985"/>
              <w:rPr>
                <w:rFonts w:cstheme="minorHAnsi"/>
                <w:sz w:val="22"/>
                <w:szCs w:val="20"/>
              </w:rPr>
            </w:pPr>
          </w:p>
        </w:tc>
      </w:tr>
    </w:tbl>
    <w:p w14:paraId="5DE26F9F" w14:textId="77777777" w:rsidR="004130D7" w:rsidRDefault="004130D7" w:rsidP="004130D7">
      <w:pPr>
        <w:tabs>
          <w:tab w:val="left" w:pos="11057"/>
        </w:tabs>
        <w:spacing w:after="0"/>
        <w:ind w:left="567" w:right="985"/>
        <w:rPr>
          <w:rFonts w:cstheme="minorHAnsi"/>
          <w:sz w:val="22"/>
        </w:rPr>
      </w:pPr>
      <w:r w:rsidRPr="008F35AB">
        <w:rPr>
          <w:rFonts w:cstheme="minorHAnsi"/>
          <w:sz w:val="22"/>
          <w:lang w:bidi="cy-GB"/>
        </w:rPr>
        <w:t xml:space="preserve"> </w:t>
      </w:r>
    </w:p>
    <w:p w14:paraId="52E10E63" w14:textId="77777777" w:rsidR="004130D7" w:rsidRPr="008F35AB" w:rsidRDefault="004130D7" w:rsidP="004130D7">
      <w:pPr>
        <w:tabs>
          <w:tab w:val="left" w:pos="11057"/>
        </w:tabs>
        <w:spacing w:after="0"/>
        <w:ind w:left="567" w:right="985"/>
        <w:rPr>
          <w:rFonts w:cstheme="minorHAnsi"/>
        </w:rPr>
      </w:pPr>
      <w:r w:rsidRPr="008F35AB">
        <w:rPr>
          <w:rFonts w:cstheme="minorHAnsi"/>
          <w:sz w:val="32"/>
          <w:szCs w:val="32"/>
          <w:lang w:bidi="cy-GB"/>
        </w:rPr>
        <w:t>Manylion Banc</w:t>
      </w:r>
    </w:p>
    <w:tbl>
      <w:tblPr>
        <w:tblStyle w:val="TableGrid"/>
        <w:tblW w:w="10774" w:type="dxa"/>
        <w:tblInd w:w="-851" w:type="dxa"/>
        <w:tblLook w:val="04A0" w:firstRow="1" w:lastRow="0" w:firstColumn="1" w:lastColumn="0" w:noHBand="0" w:noVBand="1"/>
      </w:tblPr>
      <w:tblGrid>
        <w:gridCol w:w="2991"/>
        <w:gridCol w:w="2983"/>
        <w:gridCol w:w="2232"/>
        <w:gridCol w:w="2568"/>
      </w:tblGrid>
      <w:tr w:rsidR="004130D7" w:rsidRPr="008F35AB" w14:paraId="651E8E51" w14:textId="77777777" w:rsidTr="00702108">
        <w:trPr>
          <w:gridAfter w:val="1"/>
          <w:wAfter w:w="2568" w:type="dxa"/>
          <w:trHeight w:val="408"/>
        </w:trPr>
        <w:tc>
          <w:tcPr>
            <w:tcW w:w="2991" w:type="dxa"/>
            <w:tcBorders>
              <w:top w:val="nil"/>
              <w:left w:val="nil"/>
              <w:bottom w:val="nil"/>
              <w:right w:val="nil"/>
            </w:tcBorders>
            <w:shd w:val="clear" w:color="auto" w:fill="F2F2F2" w:themeFill="background1" w:themeFillShade="F2"/>
            <w:vAlign w:val="center"/>
          </w:tcPr>
          <w:p w14:paraId="1EF1CDD3" w14:textId="77777777" w:rsidR="004130D7" w:rsidRPr="008F35AB" w:rsidRDefault="004130D7" w:rsidP="00702108">
            <w:pPr>
              <w:tabs>
                <w:tab w:val="left" w:pos="11057"/>
              </w:tabs>
              <w:ind w:left="567"/>
              <w:rPr>
                <w:rFonts w:cstheme="minorHAnsi"/>
                <w:sz w:val="20"/>
                <w:szCs w:val="20"/>
              </w:rPr>
            </w:pPr>
            <w:r w:rsidRPr="008F35AB">
              <w:rPr>
                <w:rFonts w:cstheme="minorHAnsi"/>
                <w:sz w:val="20"/>
                <w:szCs w:val="20"/>
                <w:lang w:bidi="cy-GB"/>
              </w:rPr>
              <w:t>Enw</w:t>
            </w:r>
          </w:p>
        </w:tc>
        <w:tc>
          <w:tcPr>
            <w:tcW w:w="2983" w:type="dxa"/>
            <w:tcBorders>
              <w:top w:val="nil"/>
              <w:left w:val="nil"/>
              <w:right w:val="nil"/>
            </w:tcBorders>
            <w:vAlign w:val="center"/>
          </w:tcPr>
          <w:p w14:paraId="3D71D3AC" w14:textId="77777777" w:rsidR="004130D7" w:rsidRPr="008F35AB" w:rsidRDefault="004130D7" w:rsidP="00702108">
            <w:pPr>
              <w:tabs>
                <w:tab w:val="left" w:pos="11057"/>
              </w:tabs>
              <w:ind w:left="567"/>
              <w:rPr>
                <w:rFonts w:cstheme="minorHAnsi"/>
                <w:sz w:val="20"/>
                <w:szCs w:val="20"/>
              </w:rPr>
            </w:pPr>
          </w:p>
        </w:tc>
        <w:tc>
          <w:tcPr>
            <w:tcW w:w="2232" w:type="dxa"/>
            <w:tcBorders>
              <w:top w:val="nil"/>
              <w:left w:val="nil"/>
              <w:bottom w:val="nil"/>
              <w:right w:val="single" w:sz="4" w:space="0" w:color="auto"/>
            </w:tcBorders>
            <w:shd w:val="clear" w:color="auto" w:fill="A6A6A6" w:themeFill="background1" w:themeFillShade="A6"/>
            <w:vAlign w:val="center"/>
          </w:tcPr>
          <w:p w14:paraId="52D233EB" w14:textId="77777777" w:rsidR="004130D7" w:rsidRPr="008F35AB" w:rsidRDefault="004130D7" w:rsidP="00702108">
            <w:pPr>
              <w:tabs>
                <w:tab w:val="left" w:pos="11057"/>
              </w:tabs>
              <w:ind w:left="567"/>
              <w:rPr>
                <w:rFonts w:cstheme="minorHAnsi"/>
                <w:b/>
                <w:sz w:val="20"/>
                <w:szCs w:val="20"/>
              </w:rPr>
            </w:pPr>
            <w:r w:rsidRPr="008F35AB">
              <w:rPr>
                <w:rFonts w:cstheme="minorHAnsi"/>
                <w:b/>
                <w:sz w:val="20"/>
                <w:szCs w:val="20"/>
                <w:lang w:bidi="cy-GB"/>
              </w:rPr>
              <w:t>At Ddefnydd Cyllid yn Unig</w:t>
            </w:r>
          </w:p>
        </w:tc>
      </w:tr>
      <w:tr w:rsidR="004130D7" w:rsidRPr="008F35AB" w14:paraId="4870076C" w14:textId="77777777" w:rsidTr="00702108">
        <w:trPr>
          <w:trHeight w:val="408"/>
        </w:trPr>
        <w:tc>
          <w:tcPr>
            <w:tcW w:w="2991" w:type="dxa"/>
            <w:tcBorders>
              <w:top w:val="nil"/>
              <w:left w:val="nil"/>
              <w:bottom w:val="nil"/>
              <w:right w:val="nil"/>
            </w:tcBorders>
            <w:shd w:val="clear" w:color="auto" w:fill="F2F2F2" w:themeFill="background1" w:themeFillShade="F2"/>
            <w:vAlign w:val="center"/>
          </w:tcPr>
          <w:p w14:paraId="6046B25C" w14:textId="77777777" w:rsidR="004130D7" w:rsidRPr="008F35AB" w:rsidRDefault="004130D7" w:rsidP="00702108">
            <w:pPr>
              <w:tabs>
                <w:tab w:val="left" w:pos="11057"/>
              </w:tabs>
              <w:ind w:left="567"/>
              <w:rPr>
                <w:rFonts w:cstheme="minorHAnsi"/>
                <w:sz w:val="20"/>
                <w:szCs w:val="20"/>
              </w:rPr>
            </w:pPr>
            <w:r w:rsidRPr="008F35AB">
              <w:rPr>
                <w:rFonts w:cstheme="minorHAnsi"/>
                <w:sz w:val="20"/>
                <w:szCs w:val="20"/>
                <w:lang w:bidi="cy-GB"/>
              </w:rPr>
              <w:t>Rhif Cyfrif</w:t>
            </w:r>
          </w:p>
        </w:tc>
        <w:tc>
          <w:tcPr>
            <w:tcW w:w="2983" w:type="dxa"/>
            <w:tcBorders>
              <w:left w:val="nil"/>
              <w:right w:val="nil"/>
            </w:tcBorders>
            <w:vAlign w:val="center"/>
          </w:tcPr>
          <w:p w14:paraId="133553B5" w14:textId="77777777" w:rsidR="004130D7" w:rsidRPr="008F35AB" w:rsidRDefault="004130D7" w:rsidP="00702108">
            <w:pPr>
              <w:tabs>
                <w:tab w:val="left" w:pos="11057"/>
              </w:tabs>
              <w:ind w:left="567"/>
              <w:rPr>
                <w:rFonts w:cstheme="minorHAnsi"/>
                <w:sz w:val="20"/>
                <w:szCs w:val="20"/>
              </w:rPr>
            </w:pPr>
          </w:p>
        </w:tc>
        <w:tc>
          <w:tcPr>
            <w:tcW w:w="2232" w:type="dxa"/>
            <w:tcBorders>
              <w:top w:val="nil"/>
              <w:left w:val="nil"/>
              <w:bottom w:val="nil"/>
              <w:right w:val="nil"/>
            </w:tcBorders>
            <w:shd w:val="clear" w:color="auto" w:fill="A6A6A6" w:themeFill="background1" w:themeFillShade="A6"/>
            <w:vAlign w:val="center"/>
          </w:tcPr>
          <w:p w14:paraId="7FD909E3" w14:textId="77777777" w:rsidR="004130D7" w:rsidRPr="008F35AB" w:rsidRDefault="004130D7" w:rsidP="00702108">
            <w:pPr>
              <w:tabs>
                <w:tab w:val="left" w:pos="11057"/>
              </w:tabs>
              <w:ind w:left="567"/>
              <w:rPr>
                <w:rFonts w:cstheme="minorHAnsi"/>
                <w:sz w:val="20"/>
                <w:szCs w:val="20"/>
              </w:rPr>
            </w:pPr>
            <w:r w:rsidRPr="008F35AB">
              <w:rPr>
                <w:rFonts w:cstheme="minorHAnsi"/>
                <w:sz w:val="20"/>
                <w:szCs w:val="20"/>
                <w:lang w:bidi="cy-GB"/>
              </w:rPr>
              <w:t xml:space="preserve">Dyddiad </w:t>
            </w:r>
          </w:p>
        </w:tc>
        <w:tc>
          <w:tcPr>
            <w:tcW w:w="2568" w:type="dxa"/>
            <w:tcBorders>
              <w:top w:val="single" w:sz="4" w:space="0" w:color="auto"/>
              <w:left w:val="nil"/>
              <w:bottom w:val="single" w:sz="4" w:space="0" w:color="auto"/>
              <w:right w:val="nil"/>
            </w:tcBorders>
            <w:shd w:val="clear" w:color="auto" w:fill="A6A6A6" w:themeFill="background1" w:themeFillShade="A6"/>
            <w:vAlign w:val="center"/>
          </w:tcPr>
          <w:p w14:paraId="445D4014" w14:textId="77777777" w:rsidR="004130D7" w:rsidRPr="008F35AB" w:rsidRDefault="004130D7" w:rsidP="00702108">
            <w:pPr>
              <w:tabs>
                <w:tab w:val="left" w:pos="11057"/>
              </w:tabs>
              <w:ind w:left="567"/>
              <w:rPr>
                <w:rFonts w:cstheme="minorHAnsi"/>
                <w:sz w:val="20"/>
                <w:szCs w:val="20"/>
              </w:rPr>
            </w:pPr>
          </w:p>
        </w:tc>
      </w:tr>
      <w:tr w:rsidR="004130D7" w:rsidRPr="008F35AB" w14:paraId="6CA75914" w14:textId="77777777" w:rsidTr="00702108">
        <w:trPr>
          <w:trHeight w:val="408"/>
        </w:trPr>
        <w:tc>
          <w:tcPr>
            <w:tcW w:w="2991" w:type="dxa"/>
            <w:tcBorders>
              <w:top w:val="nil"/>
              <w:left w:val="nil"/>
              <w:bottom w:val="nil"/>
              <w:right w:val="nil"/>
            </w:tcBorders>
            <w:shd w:val="clear" w:color="auto" w:fill="F2F2F2" w:themeFill="background1" w:themeFillShade="F2"/>
            <w:vAlign w:val="center"/>
          </w:tcPr>
          <w:p w14:paraId="0CD99101" w14:textId="77777777" w:rsidR="004130D7" w:rsidRPr="008F35AB" w:rsidRDefault="004130D7" w:rsidP="00702108">
            <w:pPr>
              <w:tabs>
                <w:tab w:val="left" w:pos="11057"/>
              </w:tabs>
              <w:ind w:left="567"/>
              <w:rPr>
                <w:rFonts w:cstheme="minorHAnsi"/>
                <w:sz w:val="20"/>
                <w:szCs w:val="20"/>
              </w:rPr>
            </w:pPr>
            <w:r w:rsidRPr="008F35AB">
              <w:rPr>
                <w:rFonts w:cstheme="minorHAnsi"/>
                <w:sz w:val="20"/>
                <w:szCs w:val="20"/>
                <w:lang w:bidi="cy-GB"/>
              </w:rPr>
              <w:t>Cod Didoli</w:t>
            </w:r>
          </w:p>
        </w:tc>
        <w:tc>
          <w:tcPr>
            <w:tcW w:w="2983" w:type="dxa"/>
            <w:tcBorders>
              <w:left w:val="nil"/>
              <w:right w:val="nil"/>
            </w:tcBorders>
            <w:vAlign w:val="center"/>
          </w:tcPr>
          <w:p w14:paraId="119C93E1" w14:textId="77777777" w:rsidR="004130D7" w:rsidRPr="008F35AB" w:rsidRDefault="004130D7" w:rsidP="00702108">
            <w:pPr>
              <w:tabs>
                <w:tab w:val="left" w:pos="11057"/>
              </w:tabs>
              <w:ind w:left="567"/>
              <w:rPr>
                <w:rFonts w:cstheme="minorHAnsi"/>
                <w:sz w:val="20"/>
                <w:szCs w:val="20"/>
              </w:rPr>
            </w:pPr>
          </w:p>
        </w:tc>
        <w:tc>
          <w:tcPr>
            <w:tcW w:w="2232" w:type="dxa"/>
            <w:tcBorders>
              <w:top w:val="nil"/>
              <w:left w:val="nil"/>
              <w:bottom w:val="nil"/>
              <w:right w:val="nil"/>
            </w:tcBorders>
            <w:shd w:val="clear" w:color="auto" w:fill="A6A6A6" w:themeFill="background1" w:themeFillShade="A6"/>
            <w:vAlign w:val="center"/>
          </w:tcPr>
          <w:p w14:paraId="3EE1E146" w14:textId="77777777" w:rsidR="004130D7" w:rsidRPr="008F35AB" w:rsidRDefault="004130D7" w:rsidP="00702108">
            <w:pPr>
              <w:tabs>
                <w:tab w:val="left" w:pos="11057"/>
              </w:tabs>
              <w:ind w:left="567"/>
              <w:rPr>
                <w:rFonts w:cstheme="minorHAnsi"/>
                <w:sz w:val="20"/>
                <w:szCs w:val="20"/>
              </w:rPr>
            </w:pPr>
            <w:r w:rsidRPr="008F35AB">
              <w:rPr>
                <w:rFonts w:cstheme="minorHAnsi"/>
                <w:sz w:val="20"/>
                <w:szCs w:val="20"/>
                <w:lang w:bidi="cy-GB"/>
              </w:rPr>
              <w:t>Cadarnhawyd gan</w:t>
            </w:r>
          </w:p>
        </w:tc>
        <w:tc>
          <w:tcPr>
            <w:tcW w:w="2568" w:type="dxa"/>
            <w:tcBorders>
              <w:top w:val="single" w:sz="4" w:space="0" w:color="auto"/>
              <w:left w:val="nil"/>
              <w:bottom w:val="single" w:sz="4" w:space="0" w:color="auto"/>
              <w:right w:val="nil"/>
            </w:tcBorders>
            <w:shd w:val="clear" w:color="auto" w:fill="A6A6A6" w:themeFill="background1" w:themeFillShade="A6"/>
            <w:vAlign w:val="center"/>
          </w:tcPr>
          <w:p w14:paraId="7A8C1FA8" w14:textId="77777777" w:rsidR="004130D7" w:rsidRPr="008F35AB" w:rsidRDefault="004130D7" w:rsidP="00702108">
            <w:pPr>
              <w:tabs>
                <w:tab w:val="left" w:pos="11057"/>
              </w:tabs>
              <w:ind w:left="567"/>
              <w:rPr>
                <w:rFonts w:cstheme="minorHAnsi"/>
                <w:sz w:val="16"/>
                <w:szCs w:val="16"/>
              </w:rPr>
            </w:pPr>
            <w:r w:rsidRPr="008F35AB">
              <w:rPr>
                <w:rFonts w:cstheme="minorHAnsi"/>
                <w:sz w:val="16"/>
                <w:szCs w:val="16"/>
                <w:lang w:bidi="cy-GB"/>
              </w:rPr>
              <w:t xml:space="preserve">                        </w:t>
            </w:r>
          </w:p>
        </w:tc>
      </w:tr>
    </w:tbl>
    <w:p w14:paraId="6B114794" w14:textId="77777777" w:rsidR="004130D7" w:rsidRPr="008F35AB" w:rsidRDefault="004130D7" w:rsidP="004130D7">
      <w:pPr>
        <w:tabs>
          <w:tab w:val="left" w:pos="11057"/>
        </w:tabs>
        <w:ind w:left="567" w:right="985"/>
        <w:rPr>
          <w:rFonts w:cstheme="minorHAnsi"/>
          <w:sz w:val="20"/>
          <w:szCs w:val="20"/>
        </w:rPr>
      </w:pPr>
      <w:r w:rsidRPr="008F35AB">
        <w:rPr>
          <w:rFonts w:cstheme="minorHAnsi"/>
          <w:sz w:val="20"/>
          <w:szCs w:val="32"/>
          <w:lang w:bidi="cy-GB"/>
        </w:rPr>
        <w:t>Dim ond i gyfrif yn enw'r unigolyn y gellir gwneud taliadau.</w:t>
      </w:r>
    </w:p>
    <w:p w14:paraId="10F3E796" w14:textId="77777777" w:rsidR="004130D7" w:rsidRPr="008F35AB" w:rsidRDefault="004130D7" w:rsidP="004130D7">
      <w:pPr>
        <w:tabs>
          <w:tab w:val="left" w:pos="11057"/>
        </w:tabs>
        <w:spacing w:after="0"/>
        <w:ind w:right="985"/>
        <w:rPr>
          <w:rFonts w:cstheme="minorHAnsi"/>
        </w:rPr>
      </w:pPr>
    </w:p>
    <w:tbl>
      <w:tblPr>
        <w:tblStyle w:val="TableGrid"/>
        <w:tblpPr w:leftFromText="180" w:rightFromText="180" w:vertAnchor="text" w:tblpX="-5" w:tblpY="1"/>
        <w:tblOverlap w:val="never"/>
        <w:tblW w:w="9067" w:type="dxa"/>
        <w:tblLook w:val="04A0" w:firstRow="1" w:lastRow="0" w:firstColumn="1" w:lastColumn="0" w:noHBand="0" w:noVBand="1"/>
      </w:tblPr>
      <w:tblGrid>
        <w:gridCol w:w="3392"/>
        <w:gridCol w:w="5675"/>
      </w:tblGrid>
      <w:tr w:rsidR="004130D7" w:rsidRPr="008F35AB" w14:paraId="0AF89372" w14:textId="77777777" w:rsidTr="00702108">
        <w:trPr>
          <w:trHeight w:val="722"/>
        </w:trPr>
        <w:tc>
          <w:tcPr>
            <w:tcW w:w="3392" w:type="dxa"/>
            <w:vAlign w:val="center"/>
          </w:tcPr>
          <w:p w14:paraId="780831D7" w14:textId="77777777" w:rsidR="004130D7" w:rsidRPr="008F35AB" w:rsidRDefault="004130D7" w:rsidP="00702108">
            <w:pPr>
              <w:tabs>
                <w:tab w:val="left" w:pos="11057"/>
              </w:tabs>
              <w:ind w:right="985"/>
              <w:rPr>
                <w:rFonts w:cstheme="minorHAnsi"/>
              </w:rPr>
            </w:pPr>
            <w:r w:rsidRPr="008F35AB">
              <w:rPr>
                <w:rFonts w:cstheme="minorHAnsi"/>
                <w:lang w:bidi="cy-GB"/>
              </w:rPr>
              <w:t>Wedi'i gymeradwyo gan (enw wedi'i argraffu)</w:t>
            </w:r>
          </w:p>
        </w:tc>
        <w:tc>
          <w:tcPr>
            <w:tcW w:w="5675" w:type="dxa"/>
          </w:tcPr>
          <w:p w14:paraId="6D6D08D4" w14:textId="77777777" w:rsidR="004130D7" w:rsidRPr="008F35AB" w:rsidRDefault="004130D7" w:rsidP="00702108">
            <w:pPr>
              <w:tabs>
                <w:tab w:val="left" w:pos="11057"/>
              </w:tabs>
              <w:ind w:right="985"/>
              <w:rPr>
                <w:rFonts w:cstheme="minorHAnsi"/>
              </w:rPr>
            </w:pPr>
          </w:p>
        </w:tc>
      </w:tr>
      <w:tr w:rsidR="004130D7" w:rsidRPr="008F35AB" w14:paraId="393F01FC" w14:textId="77777777" w:rsidTr="00702108">
        <w:trPr>
          <w:trHeight w:val="722"/>
        </w:trPr>
        <w:tc>
          <w:tcPr>
            <w:tcW w:w="3392" w:type="dxa"/>
            <w:vAlign w:val="center"/>
          </w:tcPr>
          <w:p w14:paraId="7D3D3B93" w14:textId="77777777" w:rsidR="004130D7" w:rsidRPr="008F35AB" w:rsidRDefault="004130D7" w:rsidP="00702108">
            <w:pPr>
              <w:tabs>
                <w:tab w:val="left" w:pos="11057"/>
              </w:tabs>
              <w:ind w:right="985"/>
              <w:rPr>
                <w:rFonts w:cstheme="minorHAnsi"/>
              </w:rPr>
            </w:pPr>
            <w:r w:rsidRPr="008F35AB">
              <w:rPr>
                <w:rFonts w:cstheme="minorHAnsi"/>
                <w:lang w:bidi="cy-GB"/>
              </w:rPr>
              <w:t>Llofnod</w:t>
            </w:r>
          </w:p>
        </w:tc>
        <w:tc>
          <w:tcPr>
            <w:tcW w:w="5675" w:type="dxa"/>
          </w:tcPr>
          <w:p w14:paraId="31237B54" w14:textId="77777777" w:rsidR="004130D7" w:rsidRPr="008F35AB" w:rsidRDefault="004130D7" w:rsidP="00702108">
            <w:pPr>
              <w:tabs>
                <w:tab w:val="left" w:pos="11057"/>
              </w:tabs>
              <w:ind w:right="985"/>
              <w:rPr>
                <w:rFonts w:cstheme="minorHAnsi"/>
              </w:rPr>
            </w:pPr>
          </w:p>
        </w:tc>
      </w:tr>
      <w:tr w:rsidR="004130D7" w:rsidRPr="008F35AB" w14:paraId="540E20E4" w14:textId="77777777" w:rsidTr="00702108">
        <w:trPr>
          <w:trHeight w:val="722"/>
        </w:trPr>
        <w:tc>
          <w:tcPr>
            <w:tcW w:w="3392" w:type="dxa"/>
            <w:vAlign w:val="center"/>
          </w:tcPr>
          <w:p w14:paraId="413BEA6D" w14:textId="77777777" w:rsidR="004130D7" w:rsidRPr="008F35AB" w:rsidRDefault="004130D7" w:rsidP="00702108">
            <w:pPr>
              <w:tabs>
                <w:tab w:val="left" w:pos="11057"/>
              </w:tabs>
              <w:ind w:right="985"/>
              <w:rPr>
                <w:rFonts w:cstheme="minorHAnsi"/>
              </w:rPr>
            </w:pPr>
            <w:r w:rsidRPr="008F35AB">
              <w:rPr>
                <w:rFonts w:cstheme="minorHAnsi"/>
                <w:lang w:bidi="cy-GB"/>
              </w:rPr>
              <w:t>Cod Cyllideb</w:t>
            </w:r>
          </w:p>
        </w:tc>
        <w:tc>
          <w:tcPr>
            <w:tcW w:w="5675" w:type="dxa"/>
          </w:tcPr>
          <w:p w14:paraId="329D352F" w14:textId="77777777" w:rsidR="004130D7" w:rsidRPr="008F35AB" w:rsidRDefault="004130D7" w:rsidP="00702108">
            <w:pPr>
              <w:tabs>
                <w:tab w:val="left" w:pos="11057"/>
              </w:tabs>
              <w:ind w:right="985"/>
              <w:rPr>
                <w:rFonts w:cstheme="minorHAnsi"/>
              </w:rPr>
            </w:pPr>
          </w:p>
        </w:tc>
      </w:tr>
      <w:tr w:rsidR="004130D7" w:rsidRPr="008F35AB" w14:paraId="62F7CB95" w14:textId="77777777" w:rsidTr="00702108">
        <w:trPr>
          <w:trHeight w:val="722"/>
        </w:trPr>
        <w:tc>
          <w:tcPr>
            <w:tcW w:w="3392" w:type="dxa"/>
            <w:vAlign w:val="center"/>
          </w:tcPr>
          <w:p w14:paraId="3D10BC58" w14:textId="77777777" w:rsidR="004130D7" w:rsidRPr="008F35AB" w:rsidRDefault="004130D7" w:rsidP="00702108">
            <w:pPr>
              <w:tabs>
                <w:tab w:val="left" w:pos="11057"/>
              </w:tabs>
              <w:ind w:right="985"/>
              <w:rPr>
                <w:rFonts w:cstheme="minorHAnsi"/>
              </w:rPr>
            </w:pPr>
            <w:r w:rsidRPr="008F35AB">
              <w:rPr>
                <w:rFonts w:cstheme="minorHAnsi"/>
                <w:lang w:bidi="cy-GB"/>
              </w:rPr>
              <w:t>Dyddiad</w:t>
            </w:r>
          </w:p>
        </w:tc>
        <w:tc>
          <w:tcPr>
            <w:tcW w:w="5675" w:type="dxa"/>
          </w:tcPr>
          <w:p w14:paraId="46165CED" w14:textId="77777777" w:rsidR="004130D7" w:rsidRPr="008F35AB" w:rsidRDefault="004130D7" w:rsidP="00702108">
            <w:pPr>
              <w:tabs>
                <w:tab w:val="left" w:pos="11057"/>
              </w:tabs>
              <w:ind w:right="985"/>
              <w:rPr>
                <w:rFonts w:cstheme="minorHAnsi"/>
              </w:rPr>
            </w:pPr>
          </w:p>
        </w:tc>
      </w:tr>
    </w:tbl>
    <w:p w14:paraId="574A0B03" w14:textId="77777777" w:rsidR="004130D7" w:rsidRPr="008F35AB" w:rsidRDefault="004130D7" w:rsidP="004130D7">
      <w:pPr>
        <w:tabs>
          <w:tab w:val="left" w:pos="11057"/>
        </w:tabs>
        <w:spacing w:after="0"/>
        <w:ind w:left="567" w:right="985"/>
        <w:rPr>
          <w:rFonts w:cstheme="minorHAnsi"/>
        </w:rPr>
      </w:pPr>
    </w:p>
    <w:p w14:paraId="4E9563E8" w14:textId="77777777" w:rsidR="004130D7" w:rsidRPr="008F35AB" w:rsidRDefault="004130D7" w:rsidP="004130D7">
      <w:pPr>
        <w:tabs>
          <w:tab w:val="left" w:pos="11057"/>
        </w:tabs>
        <w:ind w:left="567" w:right="985"/>
        <w:rPr>
          <w:rFonts w:cstheme="minorHAnsi"/>
          <w:sz w:val="20"/>
          <w:szCs w:val="20"/>
        </w:rPr>
      </w:pPr>
      <w:r w:rsidRPr="008F35AB">
        <w:rPr>
          <w:rFonts w:cstheme="minorHAnsi"/>
          <w:sz w:val="20"/>
          <w:szCs w:val="20"/>
          <w:lang w:bidi="cy-GB"/>
        </w:rPr>
        <w:t>Nodiadau:</w:t>
      </w:r>
    </w:p>
    <w:p w14:paraId="542691BF" w14:textId="77777777" w:rsidR="004130D7" w:rsidRPr="008F35AB" w:rsidRDefault="004130D7" w:rsidP="004130D7">
      <w:pPr>
        <w:pStyle w:val="ListParagraph"/>
        <w:numPr>
          <w:ilvl w:val="0"/>
          <w:numId w:val="28"/>
        </w:numPr>
        <w:tabs>
          <w:tab w:val="left" w:pos="11057"/>
        </w:tabs>
        <w:spacing w:after="0" w:line="240" w:lineRule="auto"/>
        <w:ind w:right="985"/>
        <w:rPr>
          <w:rFonts w:cstheme="minorHAnsi"/>
          <w:sz w:val="16"/>
          <w:szCs w:val="16"/>
        </w:rPr>
      </w:pPr>
      <w:r w:rsidRPr="008F35AB">
        <w:rPr>
          <w:rFonts w:cstheme="minorHAnsi"/>
          <w:sz w:val="16"/>
          <w:szCs w:val="16"/>
          <w:lang w:bidi="cy-GB"/>
        </w:rPr>
        <w:t>Rhaid cefnogi pob treuliau a hawlir gyda derbynneb</w:t>
      </w:r>
    </w:p>
    <w:p w14:paraId="66B23DC0" w14:textId="77777777" w:rsidR="004130D7" w:rsidRPr="008F35AB" w:rsidRDefault="004130D7" w:rsidP="004130D7">
      <w:pPr>
        <w:pStyle w:val="ListParagraph"/>
        <w:numPr>
          <w:ilvl w:val="0"/>
          <w:numId w:val="28"/>
        </w:numPr>
        <w:tabs>
          <w:tab w:val="left" w:pos="11057"/>
        </w:tabs>
        <w:spacing w:after="0" w:line="240" w:lineRule="auto"/>
        <w:ind w:right="985"/>
        <w:rPr>
          <w:rFonts w:cstheme="minorHAnsi"/>
          <w:sz w:val="16"/>
          <w:szCs w:val="16"/>
        </w:rPr>
      </w:pPr>
      <w:r w:rsidRPr="008F35AB">
        <w:rPr>
          <w:rFonts w:cstheme="minorHAnsi"/>
          <w:sz w:val="16"/>
          <w:szCs w:val="16"/>
          <w:lang w:bidi="cy-GB"/>
        </w:rPr>
        <w:t>Dylid cyflwyno ffurflenni hawlio wedi'u cwblhau i'r Gyfarwyddiaeth Gyllid.</w:t>
      </w:r>
    </w:p>
    <w:p w14:paraId="5EF7E822" w14:textId="77777777" w:rsidR="004130D7" w:rsidRDefault="004130D7" w:rsidP="004130D7">
      <w:pPr>
        <w:pStyle w:val="ListParagraph"/>
        <w:numPr>
          <w:ilvl w:val="0"/>
          <w:numId w:val="28"/>
        </w:numPr>
        <w:tabs>
          <w:tab w:val="left" w:pos="11057"/>
        </w:tabs>
        <w:spacing w:after="0" w:line="240" w:lineRule="auto"/>
        <w:ind w:right="985"/>
        <w:rPr>
          <w:rFonts w:cstheme="minorHAnsi"/>
          <w:sz w:val="16"/>
          <w:szCs w:val="16"/>
        </w:rPr>
      </w:pPr>
      <w:r w:rsidRPr="008A79A4">
        <w:rPr>
          <w:rFonts w:cstheme="minorHAnsi"/>
          <w:sz w:val="16"/>
          <w:szCs w:val="16"/>
          <w:lang w:bidi="cy-GB"/>
        </w:rPr>
        <w:t>Fel arfer, bydd taliad yn cael ei wneud yn uniongyrchol i gyfrif banc yr hawlydd o fewn pythefnos i dderbyn yr hawliad.</w:t>
      </w:r>
    </w:p>
    <w:p w14:paraId="67914414" w14:textId="77777777" w:rsidR="004130D7" w:rsidRPr="008A79A4" w:rsidRDefault="004130D7" w:rsidP="004130D7">
      <w:pPr>
        <w:pStyle w:val="ListParagraph"/>
        <w:numPr>
          <w:ilvl w:val="0"/>
          <w:numId w:val="28"/>
        </w:numPr>
        <w:tabs>
          <w:tab w:val="left" w:pos="11057"/>
        </w:tabs>
        <w:spacing w:after="0" w:line="240" w:lineRule="auto"/>
        <w:ind w:right="985"/>
        <w:rPr>
          <w:rFonts w:cstheme="minorHAnsi"/>
          <w:sz w:val="16"/>
          <w:szCs w:val="16"/>
        </w:rPr>
      </w:pPr>
      <w:r w:rsidRPr="008A79A4">
        <w:rPr>
          <w:rFonts w:cstheme="minorHAnsi"/>
          <w:sz w:val="16"/>
          <w:szCs w:val="16"/>
          <w:lang w:bidi="cy-GB"/>
        </w:rPr>
        <w:t>Bydd hysbysiad trosglwyddo yn cadarnhau'r taliad yn cael ei e-bostio i'r cyfeiriad e-bost a ddarparwyd; caniatewch ddau ddiwrnod gwaith arall i'r arian ymddangos yn y cyfrif.</w:t>
      </w:r>
    </w:p>
    <w:p w14:paraId="62F63B26" w14:textId="77777777" w:rsidR="006C4A3F" w:rsidRPr="006C4A3F" w:rsidRDefault="006C4A3F" w:rsidP="006C4A3F">
      <w:pPr>
        <w:rPr>
          <w:lang w:bidi="cy-GB"/>
        </w:rPr>
      </w:pPr>
    </w:p>
    <w:sectPr w:rsidR="006C4A3F" w:rsidRPr="006C4A3F" w:rsidSect="00F20D2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E159" w14:textId="77777777" w:rsidR="00BA7274" w:rsidRDefault="00BA7274" w:rsidP="003B0CD4">
      <w:pPr>
        <w:spacing w:after="0" w:line="240" w:lineRule="auto"/>
      </w:pPr>
      <w:r>
        <w:separator/>
      </w:r>
    </w:p>
  </w:endnote>
  <w:endnote w:type="continuationSeparator" w:id="0">
    <w:p w14:paraId="3B78FCDA" w14:textId="77777777" w:rsidR="00BA7274" w:rsidRDefault="00BA7274"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6041" w14:textId="77777777" w:rsidR="00BA7274" w:rsidRDefault="00BA7274" w:rsidP="003B0CD4">
      <w:pPr>
        <w:spacing w:after="0" w:line="240" w:lineRule="auto"/>
      </w:pPr>
      <w:r>
        <w:separator/>
      </w:r>
    </w:p>
  </w:footnote>
  <w:footnote w:type="continuationSeparator" w:id="0">
    <w:p w14:paraId="1BC775F2" w14:textId="77777777" w:rsidR="00BA7274" w:rsidRDefault="00BA7274" w:rsidP="003B0CD4">
      <w:pPr>
        <w:spacing w:after="0" w:line="240" w:lineRule="auto"/>
      </w:pPr>
      <w:r>
        <w:continuationSeparator/>
      </w:r>
    </w:p>
  </w:footnote>
  <w:footnote w:id="1">
    <w:p w14:paraId="2C2BC991" w14:textId="04C35954" w:rsidR="00B97FC0" w:rsidRDefault="00B97FC0">
      <w:pPr>
        <w:pStyle w:val="FootnoteText"/>
      </w:pPr>
      <w:r>
        <w:rPr>
          <w:rStyle w:val="FootnoteReference"/>
          <w:lang w:bidi="cy-GB"/>
        </w:rPr>
        <w:footnoteRef/>
      </w:r>
      <w:r>
        <w:rPr>
          <w:lang w:bidi="cy-GB"/>
        </w:rPr>
        <w:t xml:space="preserve"> Cydnabyddir pan fydd prosiect ymchwil yn cynnwys technegau cudd neu dwyllodrus yna ni fydd yn bosibl diffinio gweithgareddau cyn cymryd rhan.  Fodd bynnag, mae'n ofyniad bod y defnydd o unrhyw dechnegau o'r fath yn cael eu cymeradwyo fel rhan o broses gymeradwyo moeseg Met Caerdydd cyn dechrau'r prosiect.</w:t>
      </w:r>
    </w:p>
  </w:footnote>
  <w:footnote w:id="2">
    <w:p w14:paraId="2E18A3FA" w14:textId="49096AB7" w:rsidR="008513AE" w:rsidRDefault="008513AE" w:rsidP="008513AE">
      <w:pPr>
        <w:pStyle w:val="FootnoteText"/>
      </w:pPr>
      <w:r>
        <w:rPr>
          <w:rStyle w:val="FootnoteReference"/>
          <w:lang w:bidi="cy-GB"/>
        </w:rPr>
        <w:footnoteRef/>
      </w:r>
      <w:r>
        <w:rPr>
          <w:rFonts w:eastAsia="Times New Roman"/>
          <w:lang w:bidi="cy-GB"/>
        </w:rPr>
        <w:t xml:space="preserve"> Dylai </w:t>
      </w:r>
      <w:r w:rsidR="00476283">
        <w:rPr>
          <w:rFonts w:eastAsia="Times New Roman"/>
          <w:lang w:bidi="cy-GB"/>
        </w:rPr>
        <w:t>PY</w:t>
      </w:r>
      <w:r>
        <w:rPr>
          <w:rFonts w:eastAsia="Times New Roman"/>
          <w:lang w:bidi="cy-GB"/>
        </w:rPr>
        <w:t xml:space="preserve"> fod yn ymwybodol bod taliad "rhesymol" yn cyfeirio at swm amherthnasol o daliad nad yw'n peryglu gwirfoddolwr yn ymrwymo i drefniant gweithwyr (CThE</w:t>
      </w:r>
      <w:r w:rsidR="00476283">
        <w:rPr>
          <w:rFonts w:eastAsia="Times New Roman"/>
          <w:lang w:bidi="cy-GB"/>
        </w:rPr>
        <w:t>F</w:t>
      </w:r>
      <w:r>
        <w:rPr>
          <w:rFonts w:eastAsia="Times New Roman"/>
          <w:lang w:bidi="cy-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C33EDF"/>
    <w:multiLevelType w:val="hybridMultilevel"/>
    <w:tmpl w:val="5F86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57941"/>
    <w:multiLevelType w:val="hybridMultilevel"/>
    <w:tmpl w:val="E4C0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21525"/>
    <w:multiLevelType w:val="hybridMultilevel"/>
    <w:tmpl w:val="B1E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5317E"/>
    <w:multiLevelType w:val="multilevel"/>
    <w:tmpl w:val="990AC5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6A57DF"/>
    <w:multiLevelType w:val="multilevel"/>
    <w:tmpl w:val="B1E67C9E"/>
    <w:lvl w:ilvl="0">
      <w:start w:val="2"/>
      <w:numFmt w:val="decimal"/>
      <w:lvlText w:val="%1"/>
      <w:lvlJc w:val="left"/>
      <w:pPr>
        <w:ind w:left="535" w:hanging="535"/>
      </w:pPr>
      <w:rPr>
        <w:rFonts w:hint="default"/>
      </w:rPr>
    </w:lvl>
    <w:lvl w:ilvl="1">
      <w:start w:val="1"/>
      <w:numFmt w:val="decimal"/>
      <w:lvlText w:val="%1.%2"/>
      <w:lvlJc w:val="left"/>
      <w:pPr>
        <w:ind w:left="535" w:hanging="5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1401F5"/>
    <w:multiLevelType w:val="hybridMultilevel"/>
    <w:tmpl w:val="A79A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D3003D"/>
    <w:multiLevelType w:val="hybridMultilevel"/>
    <w:tmpl w:val="728E3AE0"/>
    <w:lvl w:ilvl="0" w:tplc="3C669B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436903">
    <w:abstractNumId w:val="27"/>
  </w:num>
  <w:num w:numId="2" w16cid:durableId="1657294971">
    <w:abstractNumId w:val="13"/>
  </w:num>
  <w:num w:numId="3" w16cid:durableId="1978100396">
    <w:abstractNumId w:val="15"/>
  </w:num>
  <w:num w:numId="4" w16cid:durableId="1594820390">
    <w:abstractNumId w:val="23"/>
  </w:num>
  <w:num w:numId="5" w16cid:durableId="1717117613">
    <w:abstractNumId w:val="14"/>
  </w:num>
  <w:num w:numId="6" w16cid:durableId="183399215">
    <w:abstractNumId w:val="25"/>
  </w:num>
  <w:num w:numId="7" w16cid:durableId="1141532187">
    <w:abstractNumId w:val="9"/>
  </w:num>
  <w:num w:numId="8" w16cid:durableId="836120013">
    <w:abstractNumId w:val="7"/>
  </w:num>
  <w:num w:numId="9" w16cid:durableId="1743216984">
    <w:abstractNumId w:val="6"/>
  </w:num>
  <w:num w:numId="10" w16cid:durableId="120729190">
    <w:abstractNumId w:val="5"/>
  </w:num>
  <w:num w:numId="11" w16cid:durableId="1612273999">
    <w:abstractNumId w:val="4"/>
  </w:num>
  <w:num w:numId="12" w16cid:durableId="823467606">
    <w:abstractNumId w:val="8"/>
  </w:num>
  <w:num w:numId="13" w16cid:durableId="331419594">
    <w:abstractNumId w:val="3"/>
  </w:num>
  <w:num w:numId="14" w16cid:durableId="956913674">
    <w:abstractNumId w:val="2"/>
  </w:num>
  <w:num w:numId="15" w16cid:durableId="443577504">
    <w:abstractNumId w:val="1"/>
  </w:num>
  <w:num w:numId="16" w16cid:durableId="1887644666">
    <w:abstractNumId w:val="0"/>
  </w:num>
  <w:num w:numId="17" w16cid:durableId="746154737">
    <w:abstractNumId w:val="10"/>
  </w:num>
  <w:num w:numId="18" w16cid:durableId="1618678535">
    <w:abstractNumId w:val="18"/>
  </w:num>
  <w:num w:numId="19" w16cid:durableId="509027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744364">
    <w:abstractNumId w:val="26"/>
  </w:num>
  <w:num w:numId="21" w16cid:durableId="1640838890">
    <w:abstractNumId w:val="11"/>
  </w:num>
  <w:num w:numId="22" w16cid:durableId="42559298">
    <w:abstractNumId w:val="17"/>
  </w:num>
  <w:num w:numId="23" w16cid:durableId="1922447387">
    <w:abstractNumId w:val="16"/>
  </w:num>
  <w:num w:numId="24" w16cid:durableId="694964674">
    <w:abstractNumId w:val="19"/>
  </w:num>
  <w:num w:numId="25" w16cid:durableId="2091584614">
    <w:abstractNumId w:val="20"/>
  </w:num>
  <w:num w:numId="26" w16cid:durableId="585113097">
    <w:abstractNumId w:val="21"/>
  </w:num>
  <w:num w:numId="27" w16cid:durableId="2107340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090304">
    <w:abstractNumId w:val="24"/>
  </w:num>
  <w:num w:numId="29" w16cid:durableId="1407650606">
    <w:abstractNumId w:val="12"/>
  </w:num>
  <w:num w:numId="30" w16cid:durableId="1202403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0E4D"/>
    <w:rsid w:val="0003221A"/>
    <w:rsid w:val="00034413"/>
    <w:rsid w:val="00034C64"/>
    <w:rsid w:val="000423C2"/>
    <w:rsid w:val="00052DEA"/>
    <w:rsid w:val="000626B4"/>
    <w:rsid w:val="00064F83"/>
    <w:rsid w:val="00067966"/>
    <w:rsid w:val="00071424"/>
    <w:rsid w:val="00076FC4"/>
    <w:rsid w:val="00084894"/>
    <w:rsid w:val="00091262"/>
    <w:rsid w:val="00091FC0"/>
    <w:rsid w:val="00093C48"/>
    <w:rsid w:val="0009597B"/>
    <w:rsid w:val="00095C63"/>
    <w:rsid w:val="00096435"/>
    <w:rsid w:val="000A1A29"/>
    <w:rsid w:val="000A6E12"/>
    <w:rsid w:val="000B4ECF"/>
    <w:rsid w:val="000C2174"/>
    <w:rsid w:val="000D0B2C"/>
    <w:rsid w:val="000D23F4"/>
    <w:rsid w:val="000D3EF5"/>
    <w:rsid w:val="000D6424"/>
    <w:rsid w:val="000D7739"/>
    <w:rsid w:val="000E19EF"/>
    <w:rsid w:val="000F0838"/>
    <w:rsid w:val="000F13D6"/>
    <w:rsid w:val="000F19FD"/>
    <w:rsid w:val="000F3B9E"/>
    <w:rsid w:val="000F3FF4"/>
    <w:rsid w:val="00100D4A"/>
    <w:rsid w:val="00101F69"/>
    <w:rsid w:val="001040D0"/>
    <w:rsid w:val="00114748"/>
    <w:rsid w:val="001148A4"/>
    <w:rsid w:val="0012564B"/>
    <w:rsid w:val="00130BA3"/>
    <w:rsid w:val="0013304E"/>
    <w:rsid w:val="0013607D"/>
    <w:rsid w:val="001367FE"/>
    <w:rsid w:val="001420C5"/>
    <w:rsid w:val="0015225C"/>
    <w:rsid w:val="00160A24"/>
    <w:rsid w:val="00161EDB"/>
    <w:rsid w:val="001646F5"/>
    <w:rsid w:val="00172288"/>
    <w:rsid w:val="00172630"/>
    <w:rsid w:val="00176A6B"/>
    <w:rsid w:val="00176F33"/>
    <w:rsid w:val="00184EE3"/>
    <w:rsid w:val="001857A5"/>
    <w:rsid w:val="00197F0D"/>
    <w:rsid w:val="001A52A7"/>
    <w:rsid w:val="001A7F68"/>
    <w:rsid w:val="001B1F98"/>
    <w:rsid w:val="001B6874"/>
    <w:rsid w:val="001C0E14"/>
    <w:rsid w:val="001C191C"/>
    <w:rsid w:val="001C6E55"/>
    <w:rsid w:val="001D15F6"/>
    <w:rsid w:val="001D589B"/>
    <w:rsid w:val="001D610B"/>
    <w:rsid w:val="001E196D"/>
    <w:rsid w:val="001E54DD"/>
    <w:rsid w:val="001F1B04"/>
    <w:rsid w:val="00215570"/>
    <w:rsid w:val="00226269"/>
    <w:rsid w:val="00253C70"/>
    <w:rsid w:val="00260329"/>
    <w:rsid w:val="00261178"/>
    <w:rsid w:val="00263057"/>
    <w:rsid w:val="00264556"/>
    <w:rsid w:val="00270E47"/>
    <w:rsid w:val="00276D78"/>
    <w:rsid w:val="002859B7"/>
    <w:rsid w:val="002926C4"/>
    <w:rsid w:val="002A3E73"/>
    <w:rsid w:val="002C0898"/>
    <w:rsid w:val="002D14AD"/>
    <w:rsid w:val="002F3B5B"/>
    <w:rsid w:val="002F5DB4"/>
    <w:rsid w:val="00310A76"/>
    <w:rsid w:val="00317267"/>
    <w:rsid w:val="003205F6"/>
    <w:rsid w:val="0032264E"/>
    <w:rsid w:val="00323D40"/>
    <w:rsid w:val="00327855"/>
    <w:rsid w:val="00344750"/>
    <w:rsid w:val="00346A96"/>
    <w:rsid w:val="0035109F"/>
    <w:rsid w:val="003512B1"/>
    <w:rsid w:val="00351D20"/>
    <w:rsid w:val="003526E4"/>
    <w:rsid w:val="00362651"/>
    <w:rsid w:val="00367FE6"/>
    <w:rsid w:val="00372635"/>
    <w:rsid w:val="00375D99"/>
    <w:rsid w:val="00376449"/>
    <w:rsid w:val="00390464"/>
    <w:rsid w:val="003A2229"/>
    <w:rsid w:val="003A7850"/>
    <w:rsid w:val="003B0CD4"/>
    <w:rsid w:val="003B2B98"/>
    <w:rsid w:val="003C2126"/>
    <w:rsid w:val="003D1C03"/>
    <w:rsid w:val="003D457A"/>
    <w:rsid w:val="003E6D68"/>
    <w:rsid w:val="003F0640"/>
    <w:rsid w:val="004003B1"/>
    <w:rsid w:val="00406B6E"/>
    <w:rsid w:val="004130D7"/>
    <w:rsid w:val="00420B9E"/>
    <w:rsid w:val="00424E11"/>
    <w:rsid w:val="00430A98"/>
    <w:rsid w:val="00454793"/>
    <w:rsid w:val="004618C7"/>
    <w:rsid w:val="00466A90"/>
    <w:rsid w:val="004734A0"/>
    <w:rsid w:val="00476283"/>
    <w:rsid w:val="00484E55"/>
    <w:rsid w:val="00497A59"/>
    <w:rsid w:val="004A0911"/>
    <w:rsid w:val="004B1F0D"/>
    <w:rsid w:val="004B20D0"/>
    <w:rsid w:val="004B496E"/>
    <w:rsid w:val="004C0049"/>
    <w:rsid w:val="004D3778"/>
    <w:rsid w:val="004E2099"/>
    <w:rsid w:val="004E6F06"/>
    <w:rsid w:val="004F3D8E"/>
    <w:rsid w:val="004F3E35"/>
    <w:rsid w:val="004F3F03"/>
    <w:rsid w:val="004F6255"/>
    <w:rsid w:val="004F752E"/>
    <w:rsid w:val="004F7D6C"/>
    <w:rsid w:val="005005F9"/>
    <w:rsid w:val="005035F0"/>
    <w:rsid w:val="0052032E"/>
    <w:rsid w:val="0052268A"/>
    <w:rsid w:val="005301F9"/>
    <w:rsid w:val="00530F92"/>
    <w:rsid w:val="00535442"/>
    <w:rsid w:val="00537AEA"/>
    <w:rsid w:val="00541AC0"/>
    <w:rsid w:val="00542772"/>
    <w:rsid w:val="0055051B"/>
    <w:rsid w:val="0055484A"/>
    <w:rsid w:val="0056661F"/>
    <w:rsid w:val="005A48FC"/>
    <w:rsid w:val="005A493B"/>
    <w:rsid w:val="005A5AD5"/>
    <w:rsid w:val="005B1AB5"/>
    <w:rsid w:val="005B1CCB"/>
    <w:rsid w:val="005B4483"/>
    <w:rsid w:val="005C1286"/>
    <w:rsid w:val="005C6410"/>
    <w:rsid w:val="005D0B18"/>
    <w:rsid w:val="005D2567"/>
    <w:rsid w:val="005D3DFB"/>
    <w:rsid w:val="005E1A8F"/>
    <w:rsid w:val="0060088D"/>
    <w:rsid w:val="0060384A"/>
    <w:rsid w:val="006377CE"/>
    <w:rsid w:val="00642E83"/>
    <w:rsid w:val="00644404"/>
    <w:rsid w:val="00645C47"/>
    <w:rsid w:val="00650E93"/>
    <w:rsid w:val="00651D68"/>
    <w:rsid w:val="00656D4A"/>
    <w:rsid w:val="0066273C"/>
    <w:rsid w:val="006649BD"/>
    <w:rsid w:val="00665B67"/>
    <w:rsid w:val="00666B85"/>
    <w:rsid w:val="0066747E"/>
    <w:rsid w:val="00667A17"/>
    <w:rsid w:val="00675991"/>
    <w:rsid w:val="006805D1"/>
    <w:rsid w:val="00683099"/>
    <w:rsid w:val="00684ACE"/>
    <w:rsid w:val="00684F4A"/>
    <w:rsid w:val="00686B34"/>
    <w:rsid w:val="00697DFA"/>
    <w:rsid w:val="006A0052"/>
    <w:rsid w:val="006A4FE6"/>
    <w:rsid w:val="006A799F"/>
    <w:rsid w:val="006B2B4C"/>
    <w:rsid w:val="006B33D7"/>
    <w:rsid w:val="006C4A3F"/>
    <w:rsid w:val="006D2369"/>
    <w:rsid w:val="006D411A"/>
    <w:rsid w:val="006D6498"/>
    <w:rsid w:val="006E0811"/>
    <w:rsid w:val="00700188"/>
    <w:rsid w:val="0071039C"/>
    <w:rsid w:val="00714650"/>
    <w:rsid w:val="00714A38"/>
    <w:rsid w:val="007150F4"/>
    <w:rsid w:val="007206D7"/>
    <w:rsid w:val="00722FD5"/>
    <w:rsid w:val="00734A37"/>
    <w:rsid w:val="00734D37"/>
    <w:rsid w:val="007619D9"/>
    <w:rsid w:val="007632E4"/>
    <w:rsid w:val="0077217C"/>
    <w:rsid w:val="00772E41"/>
    <w:rsid w:val="00774C6A"/>
    <w:rsid w:val="00787009"/>
    <w:rsid w:val="00787FF9"/>
    <w:rsid w:val="0079120D"/>
    <w:rsid w:val="00797DE5"/>
    <w:rsid w:val="007A0E66"/>
    <w:rsid w:val="007A7A5B"/>
    <w:rsid w:val="007D29C0"/>
    <w:rsid w:val="007D6E19"/>
    <w:rsid w:val="007E0382"/>
    <w:rsid w:val="007E20C6"/>
    <w:rsid w:val="007F3FEB"/>
    <w:rsid w:val="007F447E"/>
    <w:rsid w:val="00803D56"/>
    <w:rsid w:val="0080400C"/>
    <w:rsid w:val="00806BC3"/>
    <w:rsid w:val="00815A26"/>
    <w:rsid w:val="0081662B"/>
    <w:rsid w:val="00817692"/>
    <w:rsid w:val="00817A93"/>
    <w:rsid w:val="008223FB"/>
    <w:rsid w:val="008246B0"/>
    <w:rsid w:val="00824DDD"/>
    <w:rsid w:val="00831EE0"/>
    <w:rsid w:val="00841EF5"/>
    <w:rsid w:val="00844206"/>
    <w:rsid w:val="008467C2"/>
    <w:rsid w:val="008513AE"/>
    <w:rsid w:val="00853F41"/>
    <w:rsid w:val="00854E81"/>
    <w:rsid w:val="008569CD"/>
    <w:rsid w:val="008627B3"/>
    <w:rsid w:val="00862D55"/>
    <w:rsid w:val="00862D95"/>
    <w:rsid w:val="00866360"/>
    <w:rsid w:val="008704EB"/>
    <w:rsid w:val="008741DB"/>
    <w:rsid w:val="0088599E"/>
    <w:rsid w:val="0089395C"/>
    <w:rsid w:val="008A4EE4"/>
    <w:rsid w:val="008A79A4"/>
    <w:rsid w:val="008B027B"/>
    <w:rsid w:val="008C551C"/>
    <w:rsid w:val="008D23D2"/>
    <w:rsid w:val="008D2F68"/>
    <w:rsid w:val="008D467B"/>
    <w:rsid w:val="008D7978"/>
    <w:rsid w:val="00905E84"/>
    <w:rsid w:val="00912A0E"/>
    <w:rsid w:val="009262A2"/>
    <w:rsid w:val="00931AA8"/>
    <w:rsid w:val="009359B4"/>
    <w:rsid w:val="0093715B"/>
    <w:rsid w:val="00940C82"/>
    <w:rsid w:val="00945CC4"/>
    <w:rsid w:val="00952ED2"/>
    <w:rsid w:val="00965596"/>
    <w:rsid w:val="00971EA6"/>
    <w:rsid w:val="00973B36"/>
    <w:rsid w:val="00973C73"/>
    <w:rsid w:val="00974A81"/>
    <w:rsid w:val="0098001E"/>
    <w:rsid w:val="00986CD7"/>
    <w:rsid w:val="00993BF9"/>
    <w:rsid w:val="009A2196"/>
    <w:rsid w:val="009A3418"/>
    <w:rsid w:val="009C2331"/>
    <w:rsid w:val="009C26A5"/>
    <w:rsid w:val="009C7B96"/>
    <w:rsid w:val="009D2881"/>
    <w:rsid w:val="009D4EF7"/>
    <w:rsid w:val="009E107B"/>
    <w:rsid w:val="009E35E9"/>
    <w:rsid w:val="00A05E79"/>
    <w:rsid w:val="00A0698F"/>
    <w:rsid w:val="00A10647"/>
    <w:rsid w:val="00A17065"/>
    <w:rsid w:val="00A2384D"/>
    <w:rsid w:val="00A53F94"/>
    <w:rsid w:val="00A549C3"/>
    <w:rsid w:val="00A57888"/>
    <w:rsid w:val="00A640A2"/>
    <w:rsid w:val="00A71D14"/>
    <w:rsid w:val="00A7691F"/>
    <w:rsid w:val="00A91A49"/>
    <w:rsid w:val="00A9657F"/>
    <w:rsid w:val="00A9710F"/>
    <w:rsid w:val="00AA367D"/>
    <w:rsid w:val="00AB1FB7"/>
    <w:rsid w:val="00AD1CA8"/>
    <w:rsid w:val="00AE3499"/>
    <w:rsid w:val="00AE3A65"/>
    <w:rsid w:val="00AE7BD0"/>
    <w:rsid w:val="00AE7CC3"/>
    <w:rsid w:val="00B00854"/>
    <w:rsid w:val="00B01D17"/>
    <w:rsid w:val="00B04A83"/>
    <w:rsid w:val="00B05A36"/>
    <w:rsid w:val="00B0766D"/>
    <w:rsid w:val="00B10215"/>
    <w:rsid w:val="00B1455D"/>
    <w:rsid w:val="00B249C4"/>
    <w:rsid w:val="00B24C49"/>
    <w:rsid w:val="00B3392A"/>
    <w:rsid w:val="00B33BF3"/>
    <w:rsid w:val="00B35098"/>
    <w:rsid w:val="00B36065"/>
    <w:rsid w:val="00B36605"/>
    <w:rsid w:val="00B43DBD"/>
    <w:rsid w:val="00B50158"/>
    <w:rsid w:val="00B5158E"/>
    <w:rsid w:val="00B528ED"/>
    <w:rsid w:val="00B52D0F"/>
    <w:rsid w:val="00B54D4D"/>
    <w:rsid w:val="00B6307B"/>
    <w:rsid w:val="00B65212"/>
    <w:rsid w:val="00B75892"/>
    <w:rsid w:val="00B81FBC"/>
    <w:rsid w:val="00B82F2B"/>
    <w:rsid w:val="00B86E39"/>
    <w:rsid w:val="00B9504E"/>
    <w:rsid w:val="00B97FC0"/>
    <w:rsid w:val="00BA0D10"/>
    <w:rsid w:val="00BA6C69"/>
    <w:rsid w:val="00BA7274"/>
    <w:rsid w:val="00BB5E54"/>
    <w:rsid w:val="00BB74FF"/>
    <w:rsid w:val="00BC5DC7"/>
    <w:rsid w:val="00BC77B0"/>
    <w:rsid w:val="00BD281E"/>
    <w:rsid w:val="00BD5F5D"/>
    <w:rsid w:val="00BF4BAC"/>
    <w:rsid w:val="00C05B84"/>
    <w:rsid w:val="00C07B20"/>
    <w:rsid w:val="00C24D8F"/>
    <w:rsid w:val="00C30F00"/>
    <w:rsid w:val="00C341BE"/>
    <w:rsid w:val="00C34720"/>
    <w:rsid w:val="00C407FE"/>
    <w:rsid w:val="00C43BF6"/>
    <w:rsid w:val="00C536D4"/>
    <w:rsid w:val="00C54D4B"/>
    <w:rsid w:val="00CA08C7"/>
    <w:rsid w:val="00CA1500"/>
    <w:rsid w:val="00CA6EDB"/>
    <w:rsid w:val="00CB137C"/>
    <w:rsid w:val="00CB1F64"/>
    <w:rsid w:val="00CB46FD"/>
    <w:rsid w:val="00CB5D44"/>
    <w:rsid w:val="00CB7D4A"/>
    <w:rsid w:val="00CC0C99"/>
    <w:rsid w:val="00CC27E6"/>
    <w:rsid w:val="00CD1E3B"/>
    <w:rsid w:val="00CD441C"/>
    <w:rsid w:val="00CD582A"/>
    <w:rsid w:val="00CE47D3"/>
    <w:rsid w:val="00CE608D"/>
    <w:rsid w:val="00CE6868"/>
    <w:rsid w:val="00CE687C"/>
    <w:rsid w:val="00CF0C03"/>
    <w:rsid w:val="00CF3814"/>
    <w:rsid w:val="00D00923"/>
    <w:rsid w:val="00D020DD"/>
    <w:rsid w:val="00D15977"/>
    <w:rsid w:val="00D20880"/>
    <w:rsid w:val="00D326A0"/>
    <w:rsid w:val="00D46E50"/>
    <w:rsid w:val="00D5563F"/>
    <w:rsid w:val="00D5591B"/>
    <w:rsid w:val="00D57FF1"/>
    <w:rsid w:val="00D624C4"/>
    <w:rsid w:val="00D63360"/>
    <w:rsid w:val="00D7599A"/>
    <w:rsid w:val="00D82026"/>
    <w:rsid w:val="00D85541"/>
    <w:rsid w:val="00D9301C"/>
    <w:rsid w:val="00D96279"/>
    <w:rsid w:val="00D973DB"/>
    <w:rsid w:val="00DA05EE"/>
    <w:rsid w:val="00DA0EB1"/>
    <w:rsid w:val="00DA1482"/>
    <w:rsid w:val="00DA79DB"/>
    <w:rsid w:val="00DB121D"/>
    <w:rsid w:val="00DB4685"/>
    <w:rsid w:val="00DD0128"/>
    <w:rsid w:val="00DD58C1"/>
    <w:rsid w:val="00DE2717"/>
    <w:rsid w:val="00DE3B31"/>
    <w:rsid w:val="00DE4000"/>
    <w:rsid w:val="00DE5856"/>
    <w:rsid w:val="00E1196B"/>
    <w:rsid w:val="00E13ACB"/>
    <w:rsid w:val="00E1768C"/>
    <w:rsid w:val="00E212A3"/>
    <w:rsid w:val="00E374E4"/>
    <w:rsid w:val="00E46AF4"/>
    <w:rsid w:val="00E53462"/>
    <w:rsid w:val="00E615C9"/>
    <w:rsid w:val="00E62C64"/>
    <w:rsid w:val="00E734C7"/>
    <w:rsid w:val="00E83B81"/>
    <w:rsid w:val="00E84FDC"/>
    <w:rsid w:val="00E95715"/>
    <w:rsid w:val="00EA3C59"/>
    <w:rsid w:val="00EA69F4"/>
    <w:rsid w:val="00EB4156"/>
    <w:rsid w:val="00EC0CC7"/>
    <w:rsid w:val="00EC2C8F"/>
    <w:rsid w:val="00EC5833"/>
    <w:rsid w:val="00ED02EC"/>
    <w:rsid w:val="00ED1374"/>
    <w:rsid w:val="00ED184E"/>
    <w:rsid w:val="00ED19D8"/>
    <w:rsid w:val="00ED6897"/>
    <w:rsid w:val="00EE23DF"/>
    <w:rsid w:val="00EF0EFE"/>
    <w:rsid w:val="00EF69B5"/>
    <w:rsid w:val="00F07112"/>
    <w:rsid w:val="00F16325"/>
    <w:rsid w:val="00F20D28"/>
    <w:rsid w:val="00F213F4"/>
    <w:rsid w:val="00F23479"/>
    <w:rsid w:val="00F314A6"/>
    <w:rsid w:val="00F31A75"/>
    <w:rsid w:val="00F31A84"/>
    <w:rsid w:val="00F35689"/>
    <w:rsid w:val="00F613FC"/>
    <w:rsid w:val="00F72CA1"/>
    <w:rsid w:val="00F74ABA"/>
    <w:rsid w:val="00F77AD3"/>
    <w:rsid w:val="00F77E1A"/>
    <w:rsid w:val="00F81252"/>
    <w:rsid w:val="00F82F4D"/>
    <w:rsid w:val="00F84635"/>
    <w:rsid w:val="00F90480"/>
    <w:rsid w:val="00F92985"/>
    <w:rsid w:val="00F94CBB"/>
    <w:rsid w:val="00F96907"/>
    <w:rsid w:val="00F97FD4"/>
    <w:rsid w:val="00FA30DC"/>
    <w:rsid w:val="00FA5118"/>
    <w:rsid w:val="00FB097D"/>
    <w:rsid w:val="00FC6B37"/>
    <w:rsid w:val="00FC6E7A"/>
    <w:rsid w:val="00FE18AA"/>
    <w:rsid w:val="00FE1FFC"/>
    <w:rsid w:val="00FE25DA"/>
    <w:rsid w:val="00FE2C3C"/>
    <w:rsid w:val="00FE465C"/>
    <w:rsid w:val="00FF1C6D"/>
    <w:rsid w:val="00FF2031"/>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5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B97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FC0"/>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B97FC0"/>
    <w:rPr>
      <w:vertAlign w:val="superscript"/>
    </w:rPr>
  </w:style>
  <w:style w:type="paragraph" w:styleId="Revision">
    <w:name w:val="Revision"/>
    <w:hidden/>
    <w:uiPriority w:val="99"/>
    <w:semiHidden/>
    <w:rsid w:val="00A549C3"/>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chrome-extension://efaidnbmnnnibpcajpcglclefindmkaj/https:/healthandcareresearchwales.org/sites/default/files/2020-10/Benefits_Advice_Service_flyer_March_19.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gov.uk/hmrc-internal-manuals/employment-income-manual/eim71105" TargetMode="External"/><Relationship Id="rId2" Type="http://schemas.openxmlformats.org/officeDocument/2006/relationships/customXml" Target="../customXml/item2.xml"/><Relationship Id="rId16" Type="http://schemas.openxmlformats.org/officeDocument/2006/relationships/hyperlink" Target="https://outlookuwicac.sharepoint.com/sites/Fi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hmrc-internal-manuals/employment-income-manual/eim7110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D1FD9D2836C6479DBDB712084C41C3" ma:contentTypeVersion="1" ma:contentTypeDescription="Create a new document." ma:contentTypeScope="" ma:versionID="0627e6ab7b96149163b9d3950ab34bd7">
  <xsd:schema xmlns:xsd="http://www.w3.org/2001/XMLSchema" xmlns:xs="http://www.w3.org/2001/XMLSchema" xmlns:p="http://schemas.microsoft.com/office/2006/metadata/properties" xmlns:ns2="6da3332c-a189-48a3-a7c8-653038035034" targetNamespace="http://schemas.microsoft.com/office/2006/metadata/properties" ma:root="true" ma:fieldsID="1a26e2a92abe56468d1d7fa055528c18" ns2:_="">
    <xsd:import namespace="6da3332c-a189-48a3-a7c8-65303803503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8AFF6A-B16C-402A-8EF1-5C9E11C27B4F}">
  <ds:schemaRefs>
    <ds:schemaRef ds:uri="http://schemas.openxmlformats.org/officeDocument/2006/bibliography"/>
  </ds:schemaRefs>
</ds:datastoreItem>
</file>

<file path=customXml/itemProps3.xml><?xml version="1.0" encoding="utf-8"?>
<ds:datastoreItem xmlns:ds="http://schemas.openxmlformats.org/officeDocument/2006/customXml" ds:itemID="{60ED87A9-B198-4A8D-8D4D-31FC00A1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5</cp:revision>
  <dcterms:created xsi:type="dcterms:W3CDTF">2025-05-19T14:27:00Z</dcterms:created>
  <dcterms:modified xsi:type="dcterms:W3CDTF">2025-07-18T08:29:00Z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0x01010014D1FD9D2836C6479DBDB712084C41C3</vt:lpwstr>
  </property>
</Properties>
</file>