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F43EF" w14:textId="77777777" w:rsidR="00FB5EF4" w:rsidRPr="00FB5EF4" w:rsidRDefault="00FB5EF4" w:rsidP="00436BF0">
      <w:pPr>
        <w:spacing w:after="0" w:line="240" w:lineRule="auto"/>
        <w:contextualSpacing/>
        <w:rPr>
          <w:rFonts w:eastAsiaTheme="majorEastAsia" w:cstheme="majorBidi"/>
          <w:color w:val="auto"/>
          <w:spacing w:val="-10"/>
          <w:kern w:val="28"/>
          <w:sz w:val="48"/>
          <w:szCs w:val="56"/>
        </w:rPr>
      </w:pPr>
      <w:r w:rsidRPr="00FB5EF4">
        <w:rPr>
          <w:rFonts w:eastAsiaTheme="majorEastAsia" w:cstheme="majorBidi"/>
          <w:b/>
          <w:bCs/>
          <w:noProof/>
          <w:color w:val="auto"/>
          <w:spacing w:val="-10"/>
          <w:kern w:val="28"/>
          <w:sz w:val="48"/>
          <w:szCs w:val="56"/>
        </w:rPr>
        <w:drawing>
          <wp:anchor distT="0" distB="0" distL="114300" distR="114300" simplePos="0" relativeHeight="251658242" behindDoc="0" locked="0" layoutInCell="1" allowOverlap="1" wp14:anchorId="0F103AD7" wp14:editId="21599F13">
            <wp:simplePos x="0" y="0"/>
            <wp:positionH relativeFrom="margin">
              <wp:align>center</wp:align>
            </wp:positionH>
            <wp:positionV relativeFrom="paragraph">
              <wp:posOffset>0</wp:posOffset>
            </wp:positionV>
            <wp:extent cx="2901838" cy="252000"/>
            <wp:effectExtent l="0" t="0" r="0" b="2540"/>
            <wp:wrapSquare wrapText="bothSides"/>
            <wp:docPr id="1910955972" name="Picture 19109559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955972" name="Picture 191095597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01838" cy="252000"/>
                    </a:xfrm>
                    <a:prstGeom prst="rect">
                      <a:avLst/>
                    </a:prstGeom>
                  </pic:spPr>
                </pic:pic>
              </a:graphicData>
            </a:graphic>
            <wp14:sizeRelH relativeFrom="page">
              <wp14:pctWidth>0</wp14:pctWidth>
            </wp14:sizeRelH>
            <wp14:sizeRelV relativeFrom="page">
              <wp14:pctHeight>0</wp14:pctHeight>
            </wp14:sizeRelV>
          </wp:anchor>
        </w:drawing>
      </w:r>
    </w:p>
    <w:p w14:paraId="398DDEE6" w14:textId="77777777" w:rsidR="00FB5EF4" w:rsidRPr="00FB5EF4" w:rsidRDefault="00FB5EF4" w:rsidP="00FB5EF4">
      <w:pPr>
        <w:spacing w:after="0" w:line="240" w:lineRule="auto"/>
        <w:contextualSpacing/>
        <w:jc w:val="center"/>
        <w:rPr>
          <w:rFonts w:eastAsiaTheme="majorEastAsia" w:cstheme="majorBidi"/>
          <w:color w:val="auto"/>
          <w:spacing w:val="-10"/>
          <w:kern w:val="28"/>
          <w:sz w:val="48"/>
          <w:szCs w:val="56"/>
        </w:rPr>
      </w:pPr>
      <w:r w:rsidRPr="00FB5EF4">
        <w:rPr>
          <w:rFonts w:eastAsiaTheme="majorEastAsia" w:cstheme="majorBidi"/>
          <w:color w:val="auto"/>
          <w:spacing w:val="-10"/>
          <w:kern w:val="28"/>
          <w:sz w:val="48"/>
          <w:szCs w:val="56"/>
        </w:rPr>
        <w:t>Degree Outcomes Statement</w:t>
      </w:r>
    </w:p>
    <w:p w14:paraId="12ACE471" w14:textId="77777777" w:rsidR="00FB5EF4" w:rsidRPr="00FB5EF4" w:rsidRDefault="00FB5EF4" w:rsidP="00FB5EF4"/>
    <w:p w14:paraId="0DC47016" w14:textId="77777777" w:rsidR="00FB5EF4" w:rsidRDefault="00FB5EF4" w:rsidP="00FB5EF4">
      <w:r w:rsidRPr="00FB5EF4">
        <w:rPr>
          <w:b/>
          <w:bCs/>
          <w:noProof/>
        </w:rPr>
        <w:drawing>
          <wp:inline distT="0" distB="0" distL="0" distR="0" wp14:anchorId="3867C000" wp14:editId="7F3DA47A">
            <wp:extent cx="2537185" cy="74676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546591" cy="749529"/>
                    </a:xfrm>
                    <a:prstGeom prst="rect">
                      <a:avLst/>
                    </a:prstGeom>
                    <a:noFill/>
                    <a:ln>
                      <a:noFill/>
                    </a:ln>
                  </pic:spPr>
                </pic:pic>
              </a:graphicData>
            </a:graphic>
          </wp:inline>
        </w:drawing>
      </w:r>
    </w:p>
    <w:p w14:paraId="3B20F7A0" w14:textId="26433C38" w:rsidR="00436BF0" w:rsidRPr="00FB5EF4" w:rsidRDefault="00436BF0" w:rsidP="00FB5EF4">
      <w:r>
        <w:rPr>
          <w:rStyle w:val="normaltextrun"/>
          <w:rFonts w:cs="Arial"/>
          <w:b/>
          <w:bCs/>
          <w:color w:val="000000"/>
          <w:shd w:val="clear" w:color="auto" w:fill="FFFFFF"/>
        </w:rPr>
        <w:t>Mae’r </w:t>
      </w:r>
      <w:proofErr w:type="spellStart"/>
      <w:r>
        <w:rPr>
          <w:rStyle w:val="normaltextrun"/>
          <w:rFonts w:cs="Arial"/>
          <w:b/>
          <w:bCs/>
          <w:color w:val="000000"/>
          <w:shd w:val="clear" w:color="auto" w:fill="FFFFFF"/>
        </w:rPr>
        <w:t>ddogfen</w:t>
      </w:r>
      <w:proofErr w:type="spellEnd"/>
      <w:r>
        <w:rPr>
          <w:rStyle w:val="normaltextrun"/>
          <w:rFonts w:cs="Arial"/>
          <w:b/>
          <w:bCs/>
          <w:color w:val="000000"/>
          <w:shd w:val="clear" w:color="auto" w:fill="FFFFFF"/>
        </w:rPr>
        <w:t> hon </w:t>
      </w:r>
      <w:proofErr w:type="spellStart"/>
      <w:r>
        <w:rPr>
          <w:rStyle w:val="normaltextrun"/>
          <w:rFonts w:cs="Arial"/>
          <w:b/>
          <w:bCs/>
          <w:color w:val="000000"/>
          <w:shd w:val="clear" w:color="auto" w:fill="FFFFFF"/>
        </w:rPr>
        <w:t>hefyd</w:t>
      </w:r>
      <w:proofErr w:type="spellEnd"/>
      <w:r>
        <w:rPr>
          <w:rStyle w:val="normaltextrun"/>
          <w:rFonts w:cs="Arial"/>
          <w:b/>
          <w:bCs/>
          <w:color w:val="000000"/>
          <w:shd w:val="clear" w:color="auto" w:fill="FFFFFF"/>
        </w:rPr>
        <w:t> </w:t>
      </w:r>
      <w:proofErr w:type="spellStart"/>
      <w:r>
        <w:rPr>
          <w:rStyle w:val="normaltextrun"/>
          <w:rFonts w:cs="Arial"/>
          <w:b/>
          <w:bCs/>
          <w:color w:val="000000"/>
          <w:shd w:val="clear" w:color="auto" w:fill="FFFFFF"/>
        </w:rPr>
        <w:t>ar</w:t>
      </w:r>
      <w:proofErr w:type="spellEnd"/>
      <w:r>
        <w:rPr>
          <w:rStyle w:val="normaltextrun"/>
          <w:rFonts w:cs="Arial"/>
          <w:b/>
          <w:bCs/>
          <w:color w:val="000000"/>
          <w:shd w:val="clear" w:color="auto" w:fill="FFFFFF"/>
        </w:rPr>
        <w:t> </w:t>
      </w:r>
      <w:proofErr w:type="spellStart"/>
      <w:r>
        <w:rPr>
          <w:rStyle w:val="normaltextrun"/>
          <w:rFonts w:cs="Arial"/>
          <w:b/>
          <w:bCs/>
          <w:color w:val="000000"/>
          <w:shd w:val="clear" w:color="auto" w:fill="FFFFFF"/>
        </w:rPr>
        <w:t>gael</w:t>
      </w:r>
      <w:proofErr w:type="spellEnd"/>
      <w:r>
        <w:rPr>
          <w:rStyle w:val="normaltextrun"/>
          <w:rFonts w:cs="Arial"/>
          <w:b/>
          <w:bCs/>
          <w:color w:val="000000"/>
          <w:shd w:val="clear" w:color="auto" w:fill="FFFFFF"/>
        </w:rPr>
        <w:t> </w:t>
      </w:r>
      <w:proofErr w:type="spellStart"/>
      <w:r>
        <w:rPr>
          <w:rStyle w:val="normaltextrun"/>
          <w:rFonts w:cs="Arial"/>
          <w:b/>
          <w:bCs/>
          <w:color w:val="000000"/>
          <w:shd w:val="clear" w:color="auto" w:fill="FFFFFF"/>
        </w:rPr>
        <w:t>yn</w:t>
      </w:r>
      <w:proofErr w:type="spellEnd"/>
      <w:r>
        <w:rPr>
          <w:rStyle w:val="normaltextrun"/>
          <w:rFonts w:cs="Arial"/>
          <w:b/>
          <w:bCs/>
          <w:color w:val="000000"/>
          <w:shd w:val="clear" w:color="auto" w:fill="FFFFFF"/>
        </w:rPr>
        <w:t> </w:t>
      </w:r>
      <w:proofErr w:type="spellStart"/>
      <w:r>
        <w:rPr>
          <w:rStyle w:val="normaltextrun"/>
          <w:rFonts w:cs="Arial"/>
          <w:b/>
          <w:bCs/>
          <w:color w:val="000000"/>
          <w:shd w:val="clear" w:color="auto" w:fill="FFFFFF"/>
        </w:rPr>
        <w:t>Gymraeg</w:t>
      </w:r>
      <w:proofErr w:type="spellEnd"/>
      <w:r>
        <w:rPr>
          <w:rStyle w:val="normaltextrun"/>
          <w:rFonts w:cs="Arial"/>
          <w:b/>
          <w:bCs/>
          <w:color w:val="000000"/>
          <w:shd w:val="clear" w:color="auto" w:fill="FFFFFF"/>
        </w:rPr>
        <w:t> / This document is also available in Welsh.</w:t>
      </w:r>
      <w:r>
        <w:rPr>
          <w:rStyle w:val="eop"/>
          <w:rFonts w:cs="Arial"/>
          <w:color w:val="000000"/>
          <w:shd w:val="clear" w:color="auto" w:fill="FFFFFF"/>
        </w:rPr>
        <w:t> </w:t>
      </w:r>
    </w:p>
    <w:p w14:paraId="36A8B546" w14:textId="77777777" w:rsidR="00FB5EF4" w:rsidRPr="00FB5EF4" w:rsidRDefault="00FB5EF4" w:rsidP="00FB5EF4">
      <w:pPr>
        <w:numPr>
          <w:ilvl w:val="0"/>
          <w:numId w:val="5"/>
        </w:numPr>
        <w:spacing w:before="360" w:after="120"/>
        <w:ind w:left="431" w:hanging="431"/>
        <w:outlineLvl w:val="0"/>
        <w:rPr>
          <w:rFonts w:eastAsiaTheme="majorEastAsia" w:cstheme="majorBidi"/>
          <w:sz w:val="28"/>
          <w:szCs w:val="32"/>
        </w:rPr>
      </w:pPr>
      <w:r w:rsidRPr="00FB5EF4">
        <w:rPr>
          <w:rFonts w:eastAsiaTheme="majorEastAsia" w:cstheme="majorBidi"/>
          <w:sz w:val="28"/>
          <w:szCs w:val="32"/>
        </w:rPr>
        <w:t>Introduction</w:t>
      </w:r>
    </w:p>
    <w:p w14:paraId="013F12CE" w14:textId="77777777" w:rsidR="00FB5EF4" w:rsidRPr="00FB5EF4" w:rsidRDefault="00FB5EF4" w:rsidP="00FB5EF4">
      <w:r w:rsidRPr="00FB5EF4">
        <w:t>This Degree Outcomes Statement forms an annual part of Cardiff Metropolitan University’s core business. It sets out how the institution maintains academic standards and protects the value of its qualifications. It demonstrates that:</w:t>
      </w:r>
    </w:p>
    <w:p w14:paraId="6BC10A2D" w14:textId="77777777" w:rsidR="00FB5EF4" w:rsidRPr="00FB5EF4" w:rsidRDefault="00FB5EF4" w:rsidP="00FB5EF4">
      <w:pPr>
        <w:numPr>
          <w:ilvl w:val="0"/>
          <w:numId w:val="36"/>
        </w:numPr>
      </w:pPr>
      <w:r w:rsidRPr="00FB5EF4">
        <w:t>The Board of Governors have confidence that the arrangements in place protect the value of the University’s qualifications.</w:t>
      </w:r>
    </w:p>
    <w:p w14:paraId="67B05A08" w14:textId="77777777" w:rsidR="00FB5EF4" w:rsidRPr="00FB5EF4" w:rsidRDefault="00FB5EF4" w:rsidP="00FB5EF4">
      <w:pPr>
        <w:numPr>
          <w:ilvl w:val="0"/>
          <w:numId w:val="36"/>
        </w:numPr>
      </w:pPr>
      <w:r w:rsidRPr="00FB5EF4">
        <w:t xml:space="preserve">Cardiff Metropolitan University can provide </w:t>
      </w:r>
      <w:proofErr w:type="spellStart"/>
      <w:r w:rsidRPr="00FB5EF4">
        <w:t>Medr</w:t>
      </w:r>
      <w:proofErr w:type="spellEnd"/>
      <w:r w:rsidRPr="00FB5EF4">
        <w:t xml:space="preserve"> with assurance that the University meets national degree standards.  </w:t>
      </w:r>
    </w:p>
    <w:p w14:paraId="737AC9AF" w14:textId="77777777" w:rsidR="00FB5EF4" w:rsidRDefault="00FB5EF4" w:rsidP="00A27778">
      <w:pPr>
        <w:pStyle w:val="ListParagraph"/>
        <w:numPr>
          <w:ilvl w:val="0"/>
          <w:numId w:val="36"/>
        </w:numPr>
      </w:pPr>
      <w:r w:rsidRPr="00FB5EF4">
        <w:t>The University’s methods of calculating undergraduate degree classifications have been in place since 2014 and sit within a stable policy and regulatory framework.</w:t>
      </w:r>
    </w:p>
    <w:p w14:paraId="1FCEEE51" w14:textId="77777777" w:rsidR="00D46F2D" w:rsidRPr="00FB5EF4" w:rsidRDefault="00D46F2D" w:rsidP="00D46F2D">
      <w:pPr>
        <w:pStyle w:val="ListParagraph"/>
      </w:pPr>
    </w:p>
    <w:p w14:paraId="3937C573" w14:textId="77777777" w:rsidR="00A27778" w:rsidRDefault="00FB5EF4" w:rsidP="00A27778">
      <w:pPr>
        <w:pStyle w:val="ListParagraph"/>
        <w:numPr>
          <w:ilvl w:val="0"/>
          <w:numId w:val="36"/>
        </w:numPr>
      </w:pPr>
      <w:r w:rsidRPr="00FB5EF4">
        <w:t>The University continues to have a strategic focus on clear and achievable teaching, learning and assessment strategies, intended to equip students with a range of subject-specific knowledge and professional skills.</w:t>
      </w:r>
      <w:r w:rsidR="00A27778" w:rsidRPr="00A27778">
        <w:t xml:space="preserve"> </w:t>
      </w:r>
    </w:p>
    <w:p w14:paraId="1D86F6E1" w14:textId="77777777" w:rsidR="00D46F2D" w:rsidRDefault="00D46F2D" w:rsidP="00D46F2D">
      <w:pPr>
        <w:pStyle w:val="ListParagraph"/>
      </w:pPr>
    </w:p>
    <w:p w14:paraId="729A095E" w14:textId="71829269" w:rsidR="00A27778" w:rsidRPr="00A27778" w:rsidRDefault="00A27778" w:rsidP="00A27778">
      <w:pPr>
        <w:pStyle w:val="ListParagraph"/>
        <w:numPr>
          <w:ilvl w:val="0"/>
          <w:numId w:val="36"/>
        </w:numPr>
      </w:pPr>
      <w:r w:rsidRPr="00A27778">
        <w:t>This document reports on the award outcomes for undergraduate degree students based in the UK.</w:t>
      </w:r>
    </w:p>
    <w:p w14:paraId="0FB0B7E1" w14:textId="77777777" w:rsidR="00FB5EF4" w:rsidRPr="00FB5EF4" w:rsidRDefault="00FB5EF4" w:rsidP="00FB5EF4"/>
    <w:p w14:paraId="098AEAF0" w14:textId="77777777" w:rsidR="00FB5EF4" w:rsidRPr="00FB5EF4" w:rsidRDefault="00FB5EF4" w:rsidP="00FB5EF4">
      <w:pPr>
        <w:numPr>
          <w:ilvl w:val="1"/>
          <w:numId w:val="5"/>
        </w:numPr>
        <w:spacing w:before="160" w:after="120"/>
        <w:outlineLvl w:val="1"/>
        <w:rPr>
          <w:rFonts w:eastAsiaTheme="majorEastAsia" w:cstheme="majorBidi"/>
          <w:b/>
          <w:bCs/>
          <w:szCs w:val="26"/>
        </w:rPr>
      </w:pPr>
      <w:r w:rsidRPr="00FB5EF4">
        <w:rPr>
          <w:rFonts w:eastAsiaTheme="majorEastAsia" w:cstheme="majorBidi"/>
          <w:b/>
          <w:bCs/>
          <w:szCs w:val="26"/>
        </w:rPr>
        <w:t>Institutional Degree Classification Profile</w:t>
      </w:r>
    </w:p>
    <w:p w14:paraId="6202F906" w14:textId="1E784DBC" w:rsidR="00FD1C25" w:rsidRPr="00FD1C25" w:rsidRDefault="00FD1C25" w:rsidP="00FB5EF4">
      <w:pPr>
        <w:rPr>
          <w:b/>
          <w:bCs/>
        </w:rPr>
      </w:pPr>
      <w:r w:rsidRPr="00FD1C25">
        <w:rPr>
          <w:b/>
          <w:bCs/>
        </w:rPr>
        <w:t xml:space="preserve">Sector </w:t>
      </w:r>
      <w:r>
        <w:rPr>
          <w:b/>
          <w:bCs/>
        </w:rPr>
        <w:t>outcomes</w:t>
      </w:r>
    </w:p>
    <w:p w14:paraId="02F10711" w14:textId="7A9D98BA" w:rsidR="00427713" w:rsidRDefault="00427713" w:rsidP="00FB5EF4">
      <w:r w:rsidRPr="00427713">
        <w:t>Institutions across the UK, including Cardiff Metropolitan University, implemented various safety net policies during 2019/20 and 2020/21</w:t>
      </w:r>
      <w:r w:rsidR="00D80DC8">
        <w:t xml:space="preserve"> in response to the Covid-19 pandemic</w:t>
      </w:r>
      <w:r w:rsidR="00D45DB3">
        <w:t>. T</w:t>
      </w:r>
      <w:r w:rsidRPr="00427713">
        <w:t>his coincided with a sector wide rise in Upper Honours outcomes</w:t>
      </w:r>
      <w:r w:rsidR="00AA3AD7">
        <w:t xml:space="preserve"> (</w:t>
      </w:r>
      <w:r w:rsidR="00AA3AD7" w:rsidRPr="0062078F">
        <w:t>First Class or Upper Second-Class honours degree</w:t>
      </w:r>
      <w:r w:rsidR="00AA3AD7">
        <w:t>s)</w:t>
      </w:r>
      <w:r w:rsidRPr="00427713">
        <w:t xml:space="preserve">. This rise has been followed by a subsequent and continued decrease in the sector average. From 82% in 2020/21, it fell to 79% in 2021/22 and to 78% in 2022/23. In 2023/24 the sector average fell again to 77%. This was due to an overall decrease in the sector in the percentage of </w:t>
      </w:r>
      <w:proofErr w:type="gramStart"/>
      <w:r w:rsidRPr="00427713">
        <w:t>First Class</w:t>
      </w:r>
      <w:proofErr w:type="gramEnd"/>
      <w:r w:rsidRPr="00427713">
        <w:t xml:space="preserve"> honours degrees. These fell from 30% in 2022/23 to 29% in 2023/24. The </w:t>
      </w:r>
      <w:r w:rsidRPr="00427713">
        <w:lastRenderedPageBreak/>
        <w:t>percentage of Upper Second</w:t>
      </w:r>
      <w:r w:rsidR="00621DC0">
        <w:t>-</w:t>
      </w:r>
      <w:r w:rsidRPr="00427713">
        <w:t>Class honours degrees remained stable at 48% in 2022/23 and 48% in 2023/24 (HESA, 2025).</w:t>
      </w:r>
    </w:p>
    <w:p w14:paraId="5036C4B4" w14:textId="7281EEDA" w:rsidR="00FD1C25" w:rsidRPr="00FD1C25" w:rsidRDefault="00FD1C25" w:rsidP="00FD1C25">
      <w:pPr>
        <w:rPr>
          <w:b/>
          <w:bCs/>
        </w:rPr>
      </w:pPr>
      <w:r>
        <w:rPr>
          <w:b/>
          <w:bCs/>
        </w:rPr>
        <w:t>Cardiff Metropolitan University</w:t>
      </w:r>
      <w:r w:rsidRPr="00FD1C25">
        <w:rPr>
          <w:b/>
          <w:bCs/>
        </w:rPr>
        <w:t xml:space="preserve"> </w:t>
      </w:r>
      <w:r>
        <w:rPr>
          <w:b/>
          <w:bCs/>
        </w:rPr>
        <w:t>outcomes</w:t>
      </w:r>
    </w:p>
    <w:p w14:paraId="3163B582" w14:textId="19AF7652" w:rsidR="00FB5EF4" w:rsidRDefault="00FB5EF4" w:rsidP="00FB5EF4">
      <w:r w:rsidRPr="0062078F">
        <w:t>The proportion of Cardiff Metropolitan students achieving a First Class or Upper Second-Class honours degree increased between the 2017/18 to 2020/21 academic years, peaking at 84.5% in 2020/21</w:t>
      </w:r>
      <w:r w:rsidR="00661125">
        <w:t xml:space="preserve">. </w:t>
      </w:r>
      <w:r w:rsidR="001A727A">
        <w:t>Over</w:t>
      </w:r>
      <w:r w:rsidR="002608A5" w:rsidRPr="0062078F">
        <w:t xml:space="preserve"> successive years </w:t>
      </w:r>
      <w:r w:rsidR="008F0665">
        <w:t>the proportion of Upper Honours</w:t>
      </w:r>
      <w:r w:rsidR="002608A5" w:rsidRPr="0062078F">
        <w:t xml:space="preserve"> </w:t>
      </w:r>
      <w:r w:rsidR="001A727A">
        <w:t>has fallen</w:t>
      </w:r>
      <w:r w:rsidR="002608A5" w:rsidRPr="0062078F">
        <w:t xml:space="preserve"> to 69.1% </w:t>
      </w:r>
      <w:r w:rsidR="001A4E75">
        <w:t xml:space="preserve">in </w:t>
      </w:r>
      <w:r w:rsidRPr="0062078F">
        <w:t>2022/23</w:t>
      </w:r>
      <w:r w:rsidR="002608A5" w:rsidRPr="0062078F">
        <w:t xml:space="preserve">, </w:t>
      </w:r>
      <w:r w:rsidR="001A4E75">
        <w:t>but with a slight rise</w:t>
      </w:r>
      <w:r w:rsidR="002608A5" w:rsidRPr="0062078F">
        <w:t xml:space="preserve"> to </w:t>
      </w:r>
      <w:r w:rsidR="00702413" w:rsidRPr="0062078F">
        <w:t>69.</w:t>
      </w:r>
      <w:r w:rsidR="00E5206C">
        <w:t>7</w:t>
      </w:r>
      <w:r w:rsidR="00702413" w:rsidRPr="0062078F">
        <w:t>% in 2023/24</w:t>
      </w:r>
      <w:r w:rsidRPr="0062078F">
        <w:t xml:space="preserve"> (Table 1).</w:t>
      </w:r>
      <w:r w:rsidRPr="00FB5EF4">
        <w:t xml:space="preserve"> </w:t>
      </w:r>
      <w:r w:rsidR="001A727A">
        <w:t>However, t</w:t>
      </w:r>
      <w:r w:rsidR="00713476">
        <w:t xml:space="preserve">his </w:t>
      </w:r>
      <w:r w:rsidR="00BD7A13">
        <w:t>remains</w:t>
      </w:r>
      <w:r w:rsidR="00713476">
        <w:t xml:space="preserve"> below the</w:t>
      </w:r>
      <w:r w:rsidR="00BD7A13">
        <w:t xml:space="preserve"> level for the last</w:t>
      </w:r>
      <w:r w:rsidR="00713476">
        <w:t xml:space="preserve"> </w:t>
      </w:r>
      <w:r w:rsidR="00BD7A13">
        <w:t xml:space="preserve">pre-Covid-19 academic year </w:t>
      </w:r>
      <w:r w:rsidR="0028730C">
        <w:t xml:space="preserve">(2018/19) </w:t>
      </w:r>
      <w:r w:rsidR="00BD7A13">
        <w:t xml:space="preserve">where the </w:t>
      </w:r>
      <w:r w:rsidR="0028730C">
        <w:t xml:space="preserve">proportion of Upper Honours was </w:t>
      </w:r>
      <w:r w:rsidR="00385252">
        <w:t>70.6%.</w:t>
      </w:r>
    </w:p>
    <w:p w14:paraId="2CDB6F73" w14:textId="46293264" w:rsidR="00FB5EF4" w:rsidRDefault="00FB5EF4" w:rsidP="00FB5EF4">
      <w:r w:rsidRPr="00FB5EF4">
        <w:t>Table 1 shows the ‘</w:t>
      </w:r>
      <w:r w:rsidR="0091137F">
        <w:t>Upper Honours</w:t>
      </w:r>
      <w:r w:rsidRPr="00FB5EF4">
        <w:t xml:space="preserve">’ profile for Cardiff Metropolitan University </w:t>
      </w:r>
      <w:bookmarkStart w:id="0" w:name="_Hlk211340241"/>
      <w:r w:rsidRPr="00FB5EF4">
        <w:t xml:space="preserve">for the </w:t>
      </w:r>
      <w:r w:rsidR="008A247C">
        <w:t xml:space="preserve">past five </w:t>
      </w:r>
      <w:r w:rsidRPr="00FB5EF4">
        <w:t xml:space="preserve">academic years </w:t>
      </w:r>
      <w:bookmarkStart w:id="1" w:name="_Hlk146110157"/>
      <w:r w:rsidR="008A247C">
        <w:t xml:space="preserve">- </w:t>
      </w:r>
      <w:r w:rsidRPr="004453C9">
        <w:t>201</w:t>
      </w:r>
      <w:r w:rsidR="00CA20E2" w:rsidRPr="004453C9">
        <w:t>9</w:t>
      </w:r>
      <w:r w:rsidRPr="004453C9">
        <w:t>/</w:t>
      </w:r>
      <w:r w:rsidR="00CA20E2" w:rsidRPr="004453C9">
        <w:t>20</w:t>
      </w:r>
      <w:r w:rsidRPr="004453C9">
        <w:t xml:space="preserve"> to 202</w:t>
      </w:r>
      <w:r w:rsidR="00CA20E2" w:rsidRPr="004453C9">
        <w:t>3</w:t>
      </w:r>
      <w:r w:rsidRPr="004453C9">
        <w:t>/2</w:t>
      </w:r>
      <w:bookmarkEnd w:id="1"/>
      <w:r w:rsidR="00CA20E2" w:rsidRPr="004453C9">
        <w:t>4</w:t>
      </w:r>
      <w:r w:rsidRPr="004453C9">
        <w:t>.</w:t>
      </w:r>
    </w:p>
    <w:bookmarkEnd w:id="0"/>
    <w:p w14:paraId="758FF107" w14:textId="64EFFE02" w:rsidR="00FB5EF4" w:rsidRPr="0068469A" w:rsidRDefault="00FB5EF4" w:rsidP="00FB5EF4">
      <w:pPr>
        <w:rPr>
          <w:b/>
          <w:bCs/>
          <w:sz w:val="20"/>
          <w:szCs w:val="20"/>
        </w:rPr>
      </w:pPr>
      <w:r w:rsidRPr="0068469A">
        <w:rPr>
          <w:b/>
          <w:bCs/>
          <w:sz w:val="20"/>
          <w:szCs w:val="20"/>
        </w:rPr>
        <w:t xml:space="preserve">Table 1. Cardiff Metropolitan University </w:t>
      </w:r>
      <w:r w:rsidR="0091137F" w:rsidRPr="0068469A">
        <w:rPr>
          <w:b/>
          <w:bCs/>
          <w:sz w:val="20"/>
          <w:szCs w:val="20"/>
        </w:rPr>
        <w:t>Upper Honours</w:t>
      </w:r>
      <w:r w:rsidRPr="0068469A">
        <w:rPr>
          <w:b/>
          <w:bCs/>
          <w:sz w:val="20"/>
          <w:szCs w:val="20"/>
        </w:rPr>
        <w:t xml:space="preserve"> profile (201</w:t>
      </w:r>
      <w:r w:rsidR="00CA20E2" w:rsidRPr="0068469A">
        <w:rPr>
          <w:b/>
          <w:bCs/>
          <w:sz w:val="20"/>
          <w:szCs w:val="20"/>
        </w:rPr>
        <w:t>9</w:t>
      </w:r>
      <w:r w:rsidRPr="0068469A">
        <w:rPr>
          <w:b/>
          <w:bCs/>
          <w:sz w:val="20"/>
          <w:szCs w:val="20"/>
        </w:rPr>
        <w:t>/</w:t>
      </w:r>
      <w:r w:rsidR="00CA20E2" w:rsidRPr="0068469A">
        <w:rPr>
          <w:b/>
          <w:bCs/>
          <w:sz w:val="20"/>
          <w:szCs w:val="20"/>
        </w:rPr>
        <w:t>20</w:t>
      </w:r>
      <w:r w:rsidRPr="0068469A">
        <w:rPr>
          <w:b/>
          <w:bCs/>
          <w:sz w:val="20"/>
          <w:szCs w:val="20"/>
        </w:rPr>
        <w:t xml:space="preserve"> – 202</w:t>
      </w:r>
      <w:r w:rsidR="00CA20E2" w:rsidRPr="0068469A">
        <w:rPr>
          <w:b/>
          <w:bCs/>
          <w:sz w:val="20"/>
          <w:szCs w:val="20"/>
        </w:rPr>
        <w:t>3</w:t>
      </w:r>
      <w:r w:rsidRPr="0068469A">
        <w:rPr>
          <w:b/>
          <w:bCs/>
          <w:sz w:val="20"/>
          <w:szCs w:val="20"/>
        </w:rPr>
        <w:t>/2</w:t>
      </w:r>
      <w:r w:rsidR="00CA20E2" w:rsidRPr="0068469A">
        <w:rPr>
          <w:b/>
          <w:bCs/>
          <w:sz w:val="20"/>
          <w:szCs w:val="20"/>
        </w:rPr>
        <w:t>4</w:t>
      </w:r>
      <w:r w:rsidRPr="0068469A">
        <w:rPr>
          <w:b/>
          <w:bCs/>
          <w:sz w:val="20"/>
          <w:szCs w:val="20"/>
        </w:rPr>
        <w:t>).</w:t>
      </w:r>
    </w:p>
    <w:p w14:paraId="2E1E7D6C" w14:textId="479C0D05" w:rsidR="00FB5EF4" w:rsidRPr="00FB5EF4" w:rsidRDefault="00CA20E2" w:rsidP="00FB5EF4">
      <w:r w:rsidRPr="00173A0B">
        <w:rPr>
          <w:noProof/>
        </w:rPr>
        <w:drawing>
          <wp:inline distT="0" distB="0" distL="0" distR="0" wp14:anchorId="48AC634A" wp14:editId="1869EBFF">
            <wp:extent cx="5504106" cy="2323465"/>
            <wp:effectExtent l="0" t="0" r="1905" b="635"/>
            <wp:docPr id="1127346872" name="Picture 1" descr="A graph with numbers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346872" name="Picture 1" descr="A graph with numbers and a line&#10;&#10;Description automatically generated"/>
                    <pic:cNvPicPr/>
                  </pic:nvPicPr>
                  <pic:blipFill>
                    <a:blip r:embed="rId14"/>
                    <a:stretch>
                      <a:fillRect/>
                    </a:stretch>
                  </pic:blipFill>
                  <pic:spPr>
                    <a:xfrm>
                      <a:off x="0" y="0"/>
                      <a:ext cx="5515539" cy="2328291"/>
                    </a:xfrm>
                    <a:prstGeom prst="rect">
                      <a:avLst/>
                    </a:prstGeom>
                  </pic:spPr>
                </pic:pic>
              </a:graphicData>
            </a:graphic>
          </wp:inline>
        </w:drawing>
      </w:r>
    </w:p>
    <w:p w14:paraId="15A0199E" w14:textId="4E1F149F" w:rsidR="006E2D8B" w:rsidRDefault="003257FD" w:rsidP="006E2D8B">
      <w:r>
        <w:t xml:space="preserve">Table 2 shows </w:t>
      </w:r>
      <w:r w:rsidR="00CC33E6">
        <w:t>degree outcomes by</w:t>
      </w:r>
      <w:r w:rsidR="00D7079E">
        <w:t xml:space="preserve"> </w:t>
      </w:r>
      <w:r w:rsidR="009E0505">
        <w:t xml:space="preserve">all </w:t>
      </w:r>
      <w:r w:rsidR="006E2D8B">
        <w:t xml:space="preserve">classifications </w:t>
      </w:r>
      <w:r w:rsidR="006E2D8B" w:rsidRPr="00FB5EF4">
        <w:t xml:space="preserve">for the academic years </w:t>
      </w:r>
      <w:r w:rsidR="006E2D8B" w:rsidRPr="004453C9">
        <w:t>2019/20 to 2023/24</w:t>
      </w:r>
      <w:r w:rsidR="00F207E7">
        <w:t xml:space="preserve"> at Cardiff Metropolitan University</w:t>
      </w:r>
      <w:r w:rsidR="006E2D8B" w:rsidRPr="004453C9">
        <w:t>.</w:t>
      </w:r>
    </w:p>
    <w:p w14:paraId="67930754" w14:textId="6777D7EF" w:rsidR="00FB5EF4" w:rsidRPr="0068469A" w:rsidRDefault="00FB5EF4" w:rsidP="00FB5EF4">
      <w:pPr>
        <w:rPr>
          <w:b/>
          <w:bCs/>
          <w:sz w:val="20"/>
          <w:szCs w:val="20"/>
        </w:rPr>
      </w:pPr>
      <w:r w:rsidRPr="0068469A">
        <w:rPr>
          <w:b/>
          <w:bCs/>
          <w:sz w:val="20"/>
          <w:szCs w:val="20"/>
        </w:rPr>
        <w:t>Table 2. Trends in classifications between 201</w:t>
      </w:r>
      <w:r w:rsidR="00A25158" w:rsidRPr="0068469A">
        <w:rPr>
          <w:b/>
          <w:bCs/>
          <w:sz w:val="20"/>
          <w:szCs w:val="20"/>
        </w:rPr>
        <w:t>9</w:t>
      </w:r>
      <w:r w:rsidRPr="0068469A">
        <w:rPr>
          <w:b/>
          <w:bCs/>
          <w:sz w:val="20"/>
          <w:szCs w:val="20"/>
        </w:rPr>
        <w:t>/</w:t>
      </w:r>
      <w:r w:rsidR="00A25158" w:rsidRPr="0068469A">
        <w:rPr>
          <w:b/>
          <w:bCs/>
          <w:sz w:val="20"/>
          <w:szCs w:val="20"/>
        </w:rPr>
        <w:t>20</w:t>
      </w:r>
      <w:r w:rsidRPr="0068469A">
        <w:rPr>
          <w:b/>
          <w:bCs/>
          <w:sz w:val="20"/>
          <w:szCs w:val="20"/>
        </w:rPr>
        <w:t xml:space="preserve"> and 202</w:t>
      </w:r>
      <w:r w:rsidR="00A25158" w:rsidRPr="0068469A">
        <w:rPr>
          <w:b/>
          <w:bCs/>
          <w:sz w:val="20"/>
          <w:szCs w:val="20"/>
        </w:rPr>
        <w:t>3</w:t>
      </w:r>
      <w:r w:rsidRPr="0068469A">
        <w:rPr>
          <w:b/>
          <w:bCs/>
          <w:sz w:val="20"/>
          <w:szCs w:val="20"/>
        </w:rPr>
        <w:t>/2</w:t>
      </w:r>
      <w:r w:rsidR="00A25158" w:rsidRPr="0068469A">
        <w:rPr>
          <w:b/>
          <w:bCs/>
          <w:sz w:val="20"/>
          <w:szCs w:val="20"/>
        </w:rPr>
        <w:t>4</w:t>
      </w:r>
      <w:r w:rsidRPr="0068469A">
        <w:rPr>
          <w:b/>
          <w:bCs/>
          <w:sz w:val="20"/>
          <w:szCs w:val="20"/>
        </w:rPr>
        <w:t>.</w:t>
      </w:r>
    </w:p>
    <w:p w14:paraId="0E8D100A" w14:textId="5BBC0961" w:rsidR="00FB5EF4" w:rsidRDefault="00A25158" w:rsidP="00FB5EF4">
      <w:r w:rsidRPr="00173A0B">
        <w:rPr>
          <w:rFonts w:cs="Arial"/>
          <w:noProof/>
          <w:color w:val="FF0000"/>
        </w:rPr>
        <w:drawing>
          <wp:inline distT="0" distB="0" distL="0" distR="0" wp14:anchorId="57C0A2FB" wp14:editId="143961BC">
            <wp:extent cx="4143953" cy="2591162"/>
            <wp:effectExtent l="0" t="0" r="0" b="0"/>
            <wp:docPr id="1541261790" name="Picture 1" descr="A graph of numbers and a number of ye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261790" name="Picture 1" descr="A graph of numbers and a number of years&#10;&#10;Description automatically generated with medium confidence"/>
                    <pic:cNvPicPr/>
                  </pic:nvPicPr>
                  <pic:blipFill>
                    <a:blip r:embed="rId15"/>
                    <a:stretch>
                      <a:fillRect/>
                    </a:stretch>
                  </pic:blipFill>
                  <pic:spPr>
                    <a:xfrm>
                      <a:off x="0" y="0"/>
                      <a:ext cx="4143953" cy="2591162"/>
                    </a:xfrm>
                    <a:prstGeom prst="rect">
                      <a:avLst/>
                    </a:prstGeom>
                  </pic:spPr>
                </pic:pic>
              </a:graphicData>
            </a:graphic>
          </wp:inline>
        </w:drawing>
      </w:r>
    </w:p>
    <w:p w14:paraId="2BFA557F" w14:textId="1F1A4851" w:rsidR="001A0978" w:rsidRPr="00FB5EF4" w:rsidRDefault="001A0978" w:rsidP="00FB5EF4">
      <w:r w:rsidRPr="001A0978">
        <w:lastRenderedPageBreak/>
        <w:t xml:space="preserve">The classification trends shown in Table 2 indicate that the University’s profile of First and Upper </w:t>
      </w:r>
      <w:proofErr w:type="gramStart"/>
      <w:r w:rsidRPr="001A0978">
        <w:t>Second Class</w:t>
      </w:r>
      <w:proofErr w:type="gramEnd"/>
      <w:r w:rsidRPr="001A0978">
        <w:t xml:space="preserve"> honours degrees increased between 2019/20 and 2020/21. This coincided with </w:t>
      </w:r>
      <w:r w:rsidR="00951843">
        <w:t>the</w:t>
      </w:r>
      <w:r w:rsidRPr="001A0978">
        <w:t xml:space="preserve"> sector wide rise in ‘Upper Honours’ outcomes. After successive falls in 2021/22 (30.9%) and 2022/23 (27.2%) of the percentage of </w:t>
      </w:r>
      <w:proofErr w:type="gramStart"/>
      <w:r w:rsidRPr="001A0978">
        <w:t>First</w:t>
      </w:r>
      <w:r w:rsidR="00204B5C">
        <w:t xml:space="preserve"> </w:t>
      </w:r>
      <w:r w:rsidRPr="001A0978">
        <w:t>Class</w:t>
      </w:r>
      <w:proofErr w:type="gramEnd"/>
      <w:r w:rsidRPr="001A0978">
        <w:t xml:space="preserve"> honours degrees, there has been a small increase in the proportion awarded in 2023/24 with a rise of 1.2 percentage points to 28.4% (2023/24). This was at the expense of the other award levels who all saw very marginal falls.</w:t>
      </w:r>
    </w:p>
    <w:p w14:paraId="54AD0009" w14:textId="64742E74" w:rsidR="00FB5EF4" w:rsidRDefault="00FC667B" w:rsidP="00FB5EF4">
      <w:r w:rsidRPr="000A78C7">
        <w:t>Table 3 shows</w:t>
      </w:r>
      <w:r>
        <w:t xml:space="preserve"> </w:t>
      </w:r>
      <w:r w:rsidRPr="000A78C7">
        <w:t>overall degree outcomes in more detail</w:t>
      </w:r>
      <w:r>
        <w:t>.</w:t>
      </w:r>
      <w:r w:rsidR="006B4ED1">
        <w:t xml:space="preserve"> </w:t>
      </w:r>
      <w:r w:rsidR="00204B5C">
        <w:t>It is noted that</w:t>
      </w:r>
      <w:r>
        <w:t xml:space="preserve"> </w:t>
      </w:r>
      <w:r w:rsidR="00FB5EF4" w:rsidRPr="001E76D6">
        <w:t>the 202</w:t>
      </w:r>
      <w:r w:rsidR="001E76D6">
        <w:t>3</w:t>
      </w:r>
      <w:r w:rsidR="00FB5EF4" w:rsidRPr="001E76D6">
        <w:t>/2</w:t>
      </w:r>
      <w:r w:rsidR="001E76D6">
        <w:t>4</w:t>
      </w:r>
      <w:r w:rsidR="00204B5C">
        <w:t xml:space="preserve"> First Class</w:t>
      </w:r>
      <w:r w:rsidR="00FB5EF4" w:rsidRPr="001E76D6">
        <w:t xml:space="preserve"> </w:t>
      </w:r>
      <w:r w:rsidR="00821A38">
        <w:t xml:space="preserve">honours </w:t>
      </w:r>
      <w:r w:rsidR="00FB5EF4" w:rsidRPr="001E76D6">
        <w:t>figure</w:t>
      </w:r>
      <w:r w:rsidR="00D22EC8">
        <w:t xml:space="preserve"> (28.4%)</w:t>
      </w:r>
      <w:r w:rsidR="00FB5EF4" w:rsidRPr="001E76D6">
        <w:t xml:space="preserve"> is below the sector average of </w:t>
      </w:r>
      <w:r w:rsidR="001E76D6" w:rsidRPr="001E76D6">
        <w:t>29</w:t>
      </w:r>
      <w:r w:rsidR="00FB5EF4" w:rsidRPr="001E76D6">
        <w:t xml:space="preserve">%. </w:t>
      </w:r>
      <w:r w:rsidR="00FB5EF4" w:rsidRPr="00803733">
        <w:t xml:space="preserve">The percentage of Upper </w:t>
      </w:r>
      <w:proofErr w:type="gramStart"/>
      <w:r w:rsidR="00FB5EF4" w:rsidRPr="00803733">
        <w:t>Second Class</w:t>
      </w:r>
      <w:proofErr w:type="gramEnd"/>
      <w:r w:rsidR="00FB5EF4" w:rsidRPr="00803733">
        <w:t xml:space="preserve"> awards was 41.</w:t>
      </w:r>
      <w:r w:rsidR="00803733" w:rsidRPr="00803733">
        <w:t>2</w:t>
      </w:r>
      <w:r w:rsidR="00FB5EF4" w:rsidRPr="00803733">
        <w:t xml:space="preserve">%. </w:t>
      </w:r>
      <w:r w:rsidR="00803733" w:rsidRPr="00803733">
        <w:t>A slight fall from 2022/23 (41.9</w:t>
      </w:r>
      <w:r w:rsidR="00803733" w:rsidRPr="001E76D6">
        <w:t>%).</w:t>
      </w:r>
      <w:r w:rsidR="00FB5EF4" w:rsidRPr="001E76D6">
        <w:t xml:space="preserve"> </w:t>
      </w:r>
      <w:r w:rsidR="00DA78DE">
        <w:t xml:space="preserve">The sector average </w:t>
      </w:r>
      <w:r w:rsidR="00A70341">
        <w:t xml:space="preserve">in 2023/24 was </w:t>
      </w:r>
      <w:r w:rsidR="00DA78DE">
        <w:t xml:space="preserve">48%. </w:t>
      </w:r>
      <w:r w:rsidR="005F77AC">
        <w:t>In 2023/24 t</w:t>
      </w:r>
      <w:r w:rsidR="00FB5EF4" w:rsidRPr="001E76D6">
        <w:t>he</w:t>
      </w:r>
      <w:r w:rsidR="00FB5EF4" w:rsidRPr="00AE3EE3">
        <w:t xml:space="preserve"> percentage of Lower Seconds (25.</w:t>
      </w:r>
      <w:r w:rsidR="00AE3EE3" w:rsidRPr="00AE3EE3">
        <w:t>1</w:t>
      </w:r>
      <w:r w:rsidR="00FB5EF4" w:rsidRPr="00AE3EE3">
        <w:t>%) and Third Class (5.</w:t>
      </w:r>
      <w:r w:rsidR="00AE3EE3" w:rsidRPr="00AE3EE3">
        <w:t>2</w:t>
      </w:r>
      <w:r w:rsidR="00FB5EF4" w:rsidRPr="00AE3EE3">
        <w:t xml:space="preserve">%) degrees </w:t>
      </w:r>
      <w:r w:rsidR="00AE3EE3" w:rsidRPr="00AE3EE3">
        <w:t>fell by 0.4% and 0.1% respectively from 2022/23</w:t>
      </w:r>
      <w:r w:rsidR="00FB5EF4" w:rsidRPr="00AE3EE3">
        <w:t xml:space="preserve">. </w:t>
      </w:r>
      <w:r w:rsidR="00FB5EF4" w:rsidRPr="00A13B7C">
        <w:t>In comparison with the sector, the percentage of Lower Seconds was higher than the sector average of 20%, and the percentage of Thirds were higher than the sector average of 3%.</w:t>
      </w:r>
    </w:p>
    <w:p w14:paraId="6A6B6CDA" w14:textId="5AFF17F4" w:rsidR="00E52A29" w:rsidRPr="00FB5EF4" w:rsidRDefault="00E52A29" w:rsidP="00FB5EF4">
      <w:r>
        <w:t xml:space="preserve">It can be observed </w:t>
      </w:r>
      <w:r w:rsidRPr="009F6611">
        <w:t xml:space="preserve">that since 2019/20 </w:t>
      </w:r>
      <w:r w:rsidR="001B6D0E" w:rsidRPr="009F6611">
        <w:t xml:space="preserve">the </w:t>
      </w:r>
      <w:r w:rsidR="009A46C3">
        <w:t xml:space="preserve">overall </w:t>
      </w:r>
      <w:r w:rsidR="0061686D">
        <w:t xml:space="preserve">general </w:t>
      </w:r>
      <w:r w:rsidR="001B6D0E">
        <w:t xml:space="preserve">trend has been </w:t>
      </w:r>
      <w:r>
        <w:t xml:space="preserve">that the </w:t>
      </w:r>
      <w:r w:rsidRPr="009F6611">
        <w:t xml:space="preserve">percentage of Lower Seconds and </w:t>
      </w:r>
      <w:proofErr w:type="gramStart"/>
      <w:r w:rsidRPr="009F6611">
        <w:t>Third Class</w:t>
      </w:r>
      <w:proofErr w:type="gramEnd"/>
      <w:r w:rsidRPr="009F6611">
        <w:t xml:space="preserve"> degrees have both risen whilst the percentage of First Class and Upper </w:t>
      </w:r>
      <w:proofErr w:type="gramStart"/>
      <w:r w:rsidRPr="009F6611">
        <w:t>Second Class</w:t>
      </w:r>
      <w:proofErr w:type="gramEnd"/>
      <w:r w:rsidRPr="009F6611">
        <w:t xml:space="preserve"> degrees have both falle</w:t>
      </w:r>
      <w:r>
        <w:t>n</w:t>
      </w:r>
      <w:r w:rsidRPr="00A13B7C">
        <w:t>.</w:t>
      </w:r>
    </w:p>
    <w:p w14:paraId="5F919E6D" w14:textId="099B6CC2" w:rsidR="00FB5EF4" w:rsidRPr="0068469A" w:rsidRDefault="00FB5EF4" w:rsidP="00FB5EF4">
      <w:pPr>
        <w:rPr>
          <w:b/>
          <w:bCs/>
          <w:sz w:val="20"/>
          <w:szCs w:val="20"/>
        </w:rPr>
      </w:pPr>
      <w:r w:rsidRPr="0068469A">
        <w:rPr>
          <w:b/>
          <w:bCs/>
          <w:sz w:val="20"/>
          <w:szCs w:val="20"/>
        </w:rPr>
        <w:t xml:space="preserve">Table 3.  </w:t>
      </w:r>
      <w:proofErr w:type="gramStart"/>
      <w:r w:rsidRPr="0068469A">
        <w:rPr>
          <w:b/>
          <w:bCs/>
          <w:sz w:val="20"/>
          <w:szCs w:val="20"/>
        </w:rPr>
        <w:t>Overall</w:t>
      </w:r>
      <w:proofErr w:type="gramEnd"/>
      <w:r w:rsidRPr="0068469A">
        <w:rPr>
          <w:b/>
          <w:bCs/>
          <w:sz w:val="20"/>
          <w:szCs w:val="20"/>
        </w:rPr>
        <w:t xml:space="preserve"> Degree Outcome percentages 201</w:t>
      </w:r>
      <w:r w:rsidR="00A27B7C" w:rsidRPr="0068469A">
        <w:rPr>
          <w:b/>
          <w:bCs/>
          <w:sz w:val="20"/>
          <w:szCs w:val="20"/>
        </w:rPr>
        <w:t>9</w:t>
      </w:r>
      <w:r w:rsidRPr="0068469A">
        <w:rPr>
          <w:b/>
          <w:bCs/>
          <w:sz w:val="20"/>
          <w:szCs w:val="20"/>
        </w:rPr>
        <w:t>/</w:t>
      </w:r>
      <w:r w:rsidR="00A27B7C" w:rsidRPr="0068469A">
        <w:rPr>
          <w:b/>
          <w:bCs/>
          <w:sz w:val="20"/>
          <w:szCs w:val="20"/>
        </w:rPr>
        <w:t>20</w:t>
      </w:r>
      <w:r w:rsidRPr="0068469A">
        <w:rPr>
          <w:b/>
          <w:bCs/>
          <w:sz w:val="20"/>
          <w:szCs w:val="20"/>
        </w:rPr>
        <w:t xml:space="preserve"> – 202</w:t>
      </w:r>
      <w:r w:rsidR="00A27B7C" w:rsidRPr="0068469A">
        <w:rPr>
          <w:b/>
          <w:bCs/>
          <w:sz w:val="20"/>
          <w:szCs w:val="20"/>
        </w:rPr>
        <w:t>3</w:t>
      </w:r>
      <w:r w:rsidRPr="0068469A">
        <w:rPr>
          <w:b/>
          <w:bCs/>
          <w:sz w:val="20"/>
          <w:szCs w:val="20"/>
        </w:rPr>
        <w:t>/2</w:t>
      </w:r>
      <w:r w:rsidR="00A27B7C" w:rsidRPr="0068469A">
        <w:rPr>
          <w:b/>
          <w:bCs/>
          <w:sz w:val="20"/>
          <w:szCs w:val="20"/>
        </w:rPr>
        <w:t>4</w:t>
      </w:r>
      <w:r w:rsidR="00920D4A">
        <w:rPr>
          <w:b/>
          <w:bCs/>
          <w:sz w:val="20"/>
          <w:szCs w:val="20"/>
        </w:rPr>
        <w:t>.</w:t>
      </w:r>
    </w:p>
    <w:p w14:paraId="7077AEC3" w14:textId="53AD2DED" w:rsidR="00FB5EF4" w:rsidRPr="00FB5EF4" w:rsidRDefault="00F44421" w:rsidP="00FB5EF4">
      <w:r>
        <w:rPr>
          <w:noProof/>
        </w:rPr>
        <w:drawing>
          <wp:inline distT="0" distB="0" distL="0" distR="0" wp14:anchorId="1A1CEA00" wp14:editId="35C7B870">
            <wp:extent cx="4480560" cy="1104900"/>
            <wp:effectExtent l="0" t="0" r="15240" b="0"/>
            <wp:docPr id="826861803" name="Picture 1" descr="A table with numbers and percent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861803" name="Picture 1" descr="A table with numbers and percentages&#10;&#10;AI-generated content may be incorrect."/>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480560" cy="1104900"/>
                    </a:xfrm>
                    <a:prstGeom prst="rect">
                      <a:avLst/>
                    </a:prstGeom>
                    <a:noFill/>
                    <a:ln>
                      <a:noFill/>
                    </a:ln>
                  </pic:spPr>
                </pic:pic>
              </a:graphicData>
            </a:graphic>
          </wp:inline>
        </w:drawing>
      </w:r>
    </w:p>
    <w:p w14:paraId="3A785B1D" w14:textId="4B52ACCD" w:rsidR="00FB5EF4" w:rsidRPr="00FB5EF4" w:rsidRDefault="00E51BE4" w:rsidP="00FB5EF4">
      <w:r>
        <w:t>Despite this</w:t>
      </w:r>
      <w:r w:rsidR="00FB5EF4" w:rsidRPr="00361A87">
        <w:t>, Table 4 shows that the percentage of ‘</w:t>
      </w:r>
      <w:r w:rsidR="0091137F" w:rsidRPr="00361A87">
        <w:t>Upper Honours</w:t>
      </w:r>
      <w:r w:rsidR="00FB5EF4" w:rsidRPr="00361A87">
        <w:t xml:space="preserve">’ outcomes </w:t>
      </w:r>
      <w:r w:rsidR="00361A87" w:rsidRPr="00361A87">
        <w:t>in 2023/24</w:t>
      </w:r>
      <w:r w:rsidR="00BD158C">
        <w:t xml:space="preserve"> </w:t>
      </w:r>
      <w:r w:rsidR="001048B8">
        <w:t>did rise</w:t>
      </w:r>
      <w:r w:rsidR="00FB5EF4" w:rsidRPr="00361A87">
        <w:t xml:space="preserve"> </w:t>
      </w:r>
      <w:r w:rsidR="000D053E">
        <w:t xml:space="preserve">from the previous </w:t>
      </w:r>
      <w:r w:rsidR="008F35E5">
        <w:t xml:space="preserve">level </w:t>
      </w:r>
      <w:r w:rsidR="00FB5EF4" w:rsidRPr="00361A87">
        <w:t xml:space="preserve">across all student characteristic categories </w:t>
      </w:r>
      <w:r w:rsidR="00015CE9" w:rsidRPr="00361A87">
        <w:t>except for</w:t>
      </w:r>
      <w:r w:rsidR="005F1E40" w:rsidRPr="00361A87">
        <w:t xml:space="preserve"> Mature students</w:t>
      </w:r>
      <w:r w:rsidR="00FB5EF4" w:rsidRPr="00361A87">
        <w:t xml:space="preserve">. </w:t>
      </w:r>
      <w:r w:rsidR="008F35E5">
        <w:t>The</w:t>
      </w:r>
      <w:r w:rsidR="00015CE9" w:rsidRPr="00361A87">
        <w:t xml:space="preserve"> decrease for mature students was 0.1%. </w:t>
      </w:r>
      <w:r w:rsidR="00581FDD">
        <w:t xml:space="preserve">In comparison with outcomes in </w:t>
      </w:r>
      <w:r w:rsidR="00FB7B1A">
        <w:t xml:space="preserve">the two ‘Covid-19’ years of 2019/20 and 2020/21, outcomes were </w:t>
      </w:r>
      <w:r w:rsidR="00FC60DB">
        <w:t xml:space="preserve">significantly </w:t>
      </w:r>
      <w:r w:rsidR="00FB7B1A">
        <w:t xml:space="preserve">down across all characteristic groups. </w:t>
      </w:r>
    </w:p>
    <w:p w14:paraId="364C2D25" w14:textId="702B4280" w:rsidR="00FB5EF4" w:rsidRPr="0068469A" w:rsidRDefault="00FB5EF4" w:rsidP="00FB5EF4">
      <w:pPr>
        <w:rPr>
          <w:b/>
          <w:bCs/>
          <w:sz w:val="20"/>
          <w:szCs w:val="20"/>
        </w:rPr>
      </w:pPr>
      <w:r w:rsidRPr="0068469A">
        <w:rPr>
          <w:b/>
          <w:bCs/>
          <w:sz w:val="20"/>
          <w:szCs w:val="20"/>
        </w:rPr>
        <w:t xml:space="preserve">Table 4. Percentage of </w:t>
      </w:r>
      <w:r w:rsidR="0091137F" w:rsidRPr="0068469A">
        <w:rPr>
          <w:b/>
          <w:bCs/>
          <w:sz w:val="20"/>
          <w:szCs w:val="20"/>
        </w:rPr>
        <w:t xml:space="preserve">Upper </w:t>
      </w:r>
      <w:r w:rsidR="00B95048" w:rsidRPr="0068469A">
        <w:rPr>
          <w:b/>
          <w:bCs/>
          <w:sz w:val="20"/>
          <w:szCs w:val="20"/>
        </w:rPr>
        <w:t xml:space="preserve">(Good) </w:t>
      </w:r>
      <w:r w:rsidR="0091137F" w:rsidRPr="0068469A">
        <w:rPr>
          <w:b/>
          <w:bCs/>
          <w:sz w:val="20"/>
          <w:szCs w:val="20"/>
        </w:rPr>
        <w:t>Honours</w:t>
      </w:r>
      <w:r w:rsidRPr="0068469A">
        <w:rPr>
          <w:b/>
          <w:bCs/>
          <w:sz w:val="20"/>
          <w:szCs w:val="20"/>
        </w:rPr>
        <w:t xml:space="preserve"> degrees awarded to First Degree Students by academic year, broken down by student characteristics.</w:t>
      </w:r>
    </w:p>
    <w:p w14:paraId="236CB478" w14:textId="7348C852" w:rsidR="00FB5EF4" w:rsidRPr="00FB5EF4" w:rsidRDefault="00965EF7" w:rsidP="00FB5EF4">
      <w:r>
        <w:rPr>
          <w:noProof/>
        </w:rPr>
        <w:drawing>
          <wp:inline distT="0" distB="0" distL="0" distR="0" wp14:anchorId="1215CA29" wp14:editId="6D579C57">
            <wp:extent cx="5731510" cy="1044575"/>
            <wp:effectExtent l="0" t="0" r="2540" b="3175"/>
            <wp:docPr id="2284459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731510" cy="1044575"/>
                    </a:xfrm>
                    <a:prstGeom prst="rect">
                      <a:avLst/>
                    </a:prstGeom>
                    <a:noFill/>
                    <a:ln>
                      <a:noFill/>
                    </a:ln>
                  </pic:spPr>
                </pic:pic>
              </a:graphicData>
            </a:graphic>
          </wp:inline>
        </w:drawing>
      </w:r>
    </w:p>
    <w:p w14:paraId="1C5412C6" w14:textId="77777777" w:rsidR="00FB5EF4" w:rsidRPr="00FB5EF4" w:rsidRDefault="00FB5EF4" w:rsidP="00FB5EF4">
      <w:pPr>
        <w:numPr>
          <w:ilvl w:val="0"/>
          <w:numId w:val="5"/>
        </w:numPr>
        <w:spacing w:before="360" w:after="120"/>
        <w:ind w:left="431" w:hanging="431"/>
        <w:outlineLvl w:val="0"/>
        <w:rPr>
          <w:rFonts w:eastAsiaTheme="majorEastAsia" w:cstheme="majorBidi"/>
          <w:sz w:val="28"/>
          <w:szCs w:val="32"/>
        </w:rPr>
      </w:pPr>
      <w:r w:rsidRPr="00FB5EF4">
        <w:rPr>
          <w:rFonts w:eastAsiaTheme="majorEastAsia" w:cstheme="majorBidi"/>
          <w:sz w:val="28"/>
          <w:szCs w:val="32"/>
        </w:rPr>
        <w:t>Assessment and Marking Practices</w:t>
      </w:r>
    </w:p>
    <w:p w14:paraId="6060EBBA" w14:textId="77777777" w:rsidR="00FB5EF4" w:rsidRPr="00FB5EF4" w:rsidRDefault="00FB5EF4" w:rsidP="00FB5EF4">
      <w:pPr>
        <w:rPr>
          <w:lang w:val="en-US"/>
        </w:rPr>
      </w:pPr>
      <w:r w:rsidRPr="00FB5EF4">
        <w:rPr>
          <w:lang w:val="en-US"/>
        </w:rPr>
        <w:t xml:space="preserve">The University’s assessment and marking practices place a strong emphasis on the constructive alignment of intended learning outcomes, assessment methods and assessment criteria to ensure that assessment is fair, valid, and reliable. </w:t>
      </w:r>
    </w:p>
    <w:p w14:paraId="01402873" w14:textId="77777777" w:rsidR="00FB5EF4" w:rsidRPr="00FB5EF4" w:rsidRDefault="00FB5EF4" w:rsidP="00FB5EF4">
      <w:pPr>
        <w:rPr>
          <w:lang w:val="en-US"/>
        </w:rPr>
      </w:pPr>
      <w:proofErr w:type="spellStart"/>
      <w:r w:rsidRPr="00FB5EF4">
        <w:rPr>
          <w:lang w:val="en-US"/>
        </w:rPr>
        <w:lastRenderedPageBreak/>
        <w:t>Programmes</w:t>
      </w:r>
      <w:proofErr w:type="spellEnd"/>
      <w:r w:rsidRPr="00FB5EF4">
        <w:rPr>
          <w:lang w:val="en-US"/>
        </w:rPr>
        <w:t xml:space="preserve"> are approved for delivery following confirmation that the curriculum (including proposed assessment methods) align with the FHEQ/CQFW and any relevant QAA Subject Benchmark Statements or PSRB requirements. Regulations governing marking and moderation are available to staff and students in the Academic Handbook and seek to ensure that marking is fair, consistent, and transparent. The University’s band descriptors steer markers and moderators to the academic standards students are expected to achieve to receive marks in a particular category and map to FHEQ descriptors. The University’s assessment practices are aligned with QAA advice and guidance. Following the recent publication of the revised Quality Code, assessment practices will be re-mapped to the new Principles and Key Practices to ensure continued alignment.</w:t>
      </w:r>
    </w:p>
    <w:p w14:paraId="155C6A25" w14:textId="77777777" w:rsidR="00FB5EF4" w:rsidRPr="00FB5EF4" w:rsidRDefault="00FB5EF4" w:rsidP="00FB5EF4">
      <w:pPr>
        <w:rPr>
          <w:lang w:val="en-US"/>
        </w:rPr>
      </w:pPr>
      <w:r w:rsidRPr="00FB5EF4">
        <w:rPr>
          <w:lang w:val="en-US"/>
        </w:rPr>
        <w:t xml:space="preserve">The appropriateness of programme assessment criteria is monitored annually by an External Examiner. In their annual report External Examiners are required to confirm whether standards are appropriate for the award and are aligned to the relevant level of the FHEQ and QAA subject benchmark statements. They are also required to judge whether the standards of awards are comparable to those of other institutions and, where relevant, that they meet PSRB requirements. </w:t>
      </w:r>
    </w:p>
    <w:p w14:paraId="1560C0EC" w14:textId="3313DC91" w:rsidR="00FB5EF4" w:rsidRPr="00FB5EF4" w:rsidRDefault="00FB5EF4" w:rsidP="3D0BEF20">
      <w:pPr>
        <w:rPr>
          <w:lang w:val="en-US"/>
        </w:rPr>
      </w:pPr>
      <w:r w:rsidRPr="3D0BEF20">
        <w:rPr>
          <w:lang w:val="en-US"/>
        </w:rPr>
        <w:t xml:space="preserve">External Examiners </w:t>
      </w:r>
      <w:proofErr w:type="spellStart"/>
      <w:r w:rsidRPr="3D0BEF20">
        <w:rPr>
          <w:lang w:val="en-US"/>
        </w:rPr>
        <w:t>scrutinise</w:t>
      </w:r>
      <w:proofErr w:type="spellEnd"/>
      <w:r w:rsidRPr="3D0BEF20">
        <w:rPr>
          <w:lang w:val="en-US"/>
        </w:rPr>
        <w:t xml:space="preserve"> a specified sample of assessed work so that they can make judgements about the standards of student performance and the consistency and fairness of assessment processes. For the 2</w:t>
      </w:r>
      <w:r w:rsidR="1E4D2769" w:rsidRPr="3D0BEF20">
        <w:rPr>
          <w:lang w:val="en-US"/>
        </w:rPr>
        <w:t>3</w:t>
      </w:r>
      <w:r w:rsidRPr="3D0BEF20">
        <w:rPr>
          <w:lang w:val="en-US"/>
        </w:rPr>
        <w:t>/2</w:t>
      </w:r>
      <w:r w:rsidR="2D1A37FD" w:rsidRPr="3D0BEF20">
        <w:rPr>
          <w:lang w:val="en-US"/>
        </w:rPr>
        <w:t>4</w:t>
      </w:r>
      <w:r w:rsidRPr="3D0BEF20">
        <w:rPr>
          <w:lang w:val="en-US"/>
        </w:rPr>
        <w:t xml:space="preserve"> academic session </w:t>
      </w:r>
      <w:r w:rsidR="0D339A9D" w:rsidRPr="3D0BEF20">
        <w:rPr>
          <w:lang w:val="en-US"/>
        </w:rPr>
        <w:t>100</w:t>
      </w:r>
      <w:r w:rsidRPr="3D0BEF20">
        <w:rPr>
          <w:lang w:val="en-US"/>
        </w:rPr>
        <w:t xml:space="preserve">% of External Examiners confirmed that the </w:t>
      </w:r>
      <w:proofErr w:type="spellStart"/>
      <w:r w:rsidRPr="3D0BEF20">
        <w:rPr>
          <w:lang w:val="en-US"/>
        </w:rPr>
        <w:t>programmes</w:t>
      </w:r>
      <w:proofErr w:type="spellEnd"/>
      <w:r w:rsidRPr="3D0BEF20">
        <w:rPr>
          <w:lang w:val="en-US"/>
        </w:rPr>
        <w:t xml:space="preserve"> they considered were aligned with sector benchmarks (including the FHEQ and benchmark statements). </w:t>
      </w:r>
      <w:r w:rsidR="3699E789" w:rsidRPr="3D0BEF20">
        <w:rPr>
          <w:lang w:val="en-US"/>
        </w:rPr>
        <w:t>99%</w:t>
      </w:r>
      <w:r w:rsidRPr="3D0BEF20">
        <w:rPr>
          <w:lang w:val="en-US"/>
        </w:rPr>
        <w:t xml:space="preserve"> of External Examiners also confirmed that programme academic standards were comparable across the UK sector, and 9</w:t>
      </w:r>
      <w:r w:rsidR="2C67462B" w:rsidRPr="3D0BEF20">
        <w:rPr>
          <w:lang w:val="en-US"/>
        </w:rPr>
        <w:t>9</w:t>
      </w:r>
      <w:r w:rsidRPr="3D0BEF20">
        <w:rPr>
          <w:lang w:val="en-US"/>
        </w:rPr>
        <w:t xml:space="preserve">% agreed that student achievement on </w:t>
      </w:r>
      <w:proofErr w:type="spellStart"/>
      <w:r w:rsidRPr="3D0BEF20">
        <w:rPr>
          <w:lang w:val="en-US"/>
        </w:rPr>
        <w:t>programmes</w:t>
      </w:r>
      <w:proofErr w:type="spellEnd"/>
      <w:r w:rsidRPr="3D0BEF20">
        <w:rPr>
          <w:lang w:val="en-US"/>
        </w:rPr>
        <w:t xml:space="preserve"> aligned with other UK HEIs. For </w:t>
      </w:r>
      <w:proofErr w:type="spellStart"/>
      <w:r w:rsidRPr="3D0BEF20">
        <w:rPr>
          <w:lang w:val="en-US"/>
        </w:rPr>
        <w:t>programmes</w:t>
      </w:r>
      <w:proofErr w:type="spellEnd"/>
      <w:r w:rsidRPr="3D0BEF20">
        <w:rPr>
          <w:lang w:val="en-US"/>
        </w:rPr>
        <w:t xml:space="preserve"> delivered with partners, assessment and marking practices are the same as those described above.</w:t>
      </w:r>
    </w:p>
    <w:p w14:paraId="3BD5D48C" w14:textId="77777777" w:rsidR="00FB5EF4" w:rsidRPr="00FB5EF4" w:rsidRDefault="00FB5EF4" w:rsidP="00FB5EF4">
      <w:pPr>
        <w:numPr>
          <w:ilvl w:val="0"/>
          <w:numId w:val="5"/>
        </w:numPr>
        <w:spacing w:before="360" w:after="120"/>
        <w:ind w:left="431" w:hanging="431"/>
        <w:outlineLvl w:val="0"/>
        <w:rPr>
          <w:rFonts w:eastAsiaTheme="majorEastAsia" w:cstheme="majorBidi"/>
          <w:sz w:val="28"/>
          <w:szCs w:val="32"/>
        </w:rPr>
      </w:pPr>
      <w:r w:rsidRPr="00FB5EF4">
        <w:rPr>
          <w:rFonts w:eastAsiaTheme="majorEastAsia" w:cstheme="majorBidi"/>
          <w:sz w:val="28"/>
          <w:szCs w:val="32"/>
        </w:rPr>
        <w:t>Academic Governance</w:t>
      </w:r>
    </w:p>
    <w:p w14:paraId="1547C089" w14:textId="77777777" w:rsidR="00FB5EF4" w:rsidRDefault="00FB5EF4" w:rsidP="00FB5EF4">
      <w:r w:rsidRPr="00FB5EF4">
        <w:t xml:space="preserve">The University’s Academic Board is responsible for the standards and quality of all provision that leads to the award of credit in its name. The Academic Quality and Standards Committee (AQSC) is empowered by Academic Board to have oversight, on its behalf, of the academic standards of its awards and for the quality of the student learning experience. On an annual basis the University, through the work of its AQSC, assures its regulator </w:t>
      </w:r>
      <w:proofErr w:type="spellStart"/>
      <w:r w:rsidRPr="00FB5EF4">
        <w:t>Medr</w:t>
      </w:r>
      <w:proofErr w:type="spellEnd"/>
      <w:r w:rsidRPr="00FB5EF4">
        <w:t xml:space="preserve"> that ‘the standards of awards for which we are responsible have been appropriately set and maintained.’ It does so following scrutiny of a suite of reporting on the University’s programme approval and review processes, annual monitoring processes, assessment processes, and arrangements for Examination Boards. This exercise includes scrutiny of External Examiner reporting on whether assessment designs are appropriate, criteria and marking schemes are set at the right level and whether assessment processes are fair reliable and thorough. For programmes delivered with partners the exercise of authority and oversight is the same as that described above.</w:t>
      </w:r>
    </w:p>
    <w:p w14:paraId="64D97869" w14:textId="77777777" w:rsidR="00240F5E" w:rsidRPr="00FB5EF4" w:rsidRDefault="00240F5E" w:rsidP="00FB5EF4"/>
    <w:p w14:paraId="7CB21671" w14:textId="77777777" w:rsidR="00FB5EF4" w:rsidRPr="00FB5EF4" w:rsidRDefault="00FB5EF4" w:rsidP="00FB5EF4">
      <w:pPr>
        <w:numPr>
          <w:ilvl w:val="0"/>
          <w:numId w:val="5"/>
        </w:numPr>
        <w:spacing w:before="360" w:after="120"/>
        <w:ind w:left="431" w:hanging="431"/>
        <w:outlineLvl w:val="0"/>
        <w:rPr>
          <w:rFonts w:eastAsiaTheme="majorEastAsia" w:cstheme="majorBidi"/>
          <w:sz w:val="28"/>
          <w:szCs w:val="32"/>
        </w:rPr>
      </w:pPr>
      <w:r w:rsidRPr="00FB5EF4">
        <w:rPr>
          <w:rFonts w:eastAsiaTheme="majorEastAsia" w:cstheme="majorBidi"/>
          <w:sz w:val="28"/>
          <w:szCs w:val="32"/>
        </w:rPr>
        <w:lastRenderedPageBreak/>
        <w:t>Classification Algorithms</w:t>
      </w:r>
    </w:p>
    <w:p w14:paraId="5713E29D" w14:textId="0E41E549" w:rsidR="00FB5EF4" w:rsidRPr="00FB5EF4" w:rsidRDefault="00FB5EF4" w:rsidP="00FB5EF4">
      <w:r w:rsidRPr="00FB5EF4">
        <w:t xml:space="preserve">There are two available </w:t>
      </w:r>
      <w:hyperlink r:id="rId20" w:history="1">
        <w:r w:rsidRPr="007E066F">
          <w:rPr>
            <w:rStyle w:val="Hyperlink"/>
          </w:rPr>
          <w:t>algorithms</w:t>
        </w:r>
      </w:hyperlink>
      <w:r w:rsidRPr="00FB5EF4">
        <w:t xml:space="preserve"> for undergraduate honours degrees. However, each individual programme uses only one. The relevant algorithm must be validated and stipulated in each published Programme Specification document. The algorithm will apply consistently to all students on the programme.</w:t>
      </w:r>
    </w:p>
    <w:p w14:paraId="30E97ABA" w14:textId="77777777" w:rsidR="00FB5EF4" w:rsidRPr="00FB5EF4" w:rsidRDefault="00FB5EF4" w:rsidP="00FB5EF4">
      <w:r w:rsidRPr="00FB5EF4">
        <w:t>Classifications are determined either from:</w:t>
      </w:r>
    </w:p>
    <w:p w14:paraId="0815F54F" w14:textId="77777777" w:rsidR="00FB5EF4" w:rsidRPr="00FB5EF4" w:rsidRDefault="00FB5EF4" w:rsidP="00FB5EF4">
      <w:pPr>
        <w:numPr>
          <w:ilvl w:val="0"/>
          <w:numId w:val="37"/>
        </w:numPr>
      </w:pPr>
      <w:r w:rsidRPr="00FB5EF4">
        <w:t>the average of the aggregated marks achieved in the best 100 credits at Level 6 (weighted at 0.7) and the next best 100 credits at Level 5 or above (weighted at 0.3); or,</w:t>
      </w:r>
    </w:p>
    <w:p w14:paraId="4D7092F8" w14:textId="77777777" w:rsidR="00FB5EF4" w:rsidRPr="00FB5EF4" w:rsidRDefault="00FB5EF4" w:rsidP="00FB5EF4">
      <w:pPr>
        <w:numPr>
          <w:ilvl w:val="0"/>
          <w:numId w:val="37"/>
        </w:numPr>
      </w:pPr>
      <w:r w:rsidRPr="00FB5EF4">
        <w:t>from the average of the marks achieved in the best 100 credits at Level 6 only.</w:t>
      </w:r>
    </w:p>
    <w:p w14:paraId="72C30191" w14:textId="77777777" w:rsidR="00FB5EF4" w:rsidRPr="00FB5EF4" w:rsidRDefault="00FB5EF4" w:rsidP="00FB5EF4">
      <w:pPr>
        <w:numPr>
          <w:ilvl w:val="1"/>
          <w:numId w:val="5"/>
        </w:numPr>
        <w:spacing w:before="160" w:after="120"/>
        <w:ind w:left="578" w:hanging="578"/>
        <w:outlineLvl w:val="1"/>
        <w:rPr>
          <w:rFonts w:eastAsiaTheme="majorEastAsia" w:cstheme="majorBidi"/>
          <w:b/>
          <w:bCs/>
          <w:szCs w:val="26"/>
        </w:rPr>
      </w:pPr>
      <w:r w:rsidRPr="00FB5EF4">
        <w:rPr>
          <w:rFonts w:eastAsiaTheme="majorEastAsia" w:cstheme="majorBidi"/>
          <w:b/>
          <w:bCs/>
          <w:szCs w:val="26"/>
        </w:rPr>
        <w:t>Compensated pass</w:t>
      </w:r>
    </w:p>
    <w:p w14:paraId="3E2010D6" w14:textId="35A26354" w:rsidR="00FB5EF4" w:rsidRPr="00FB5EF4" w:rsidRDefault="00FB5EF4" w:rsidP="00FB5EF4">
      <w:r w:rsidRPr="00FB5EF4">
        <w:t xml:space="preserve">Students are required to successfully complete all modules registered against their programme </w:t>
      </w:r>
      <w:proofErr w:type="gramStart"/>
      <w:r w:rsidRPr="00FB5EF4">
        <w:t>in order to</w:t>
      </w:r>
      <w:proofErr w:type="gramEnd"/>
      <w:r w:rsidRPr="00FB5EF4">
        <w:t xml:space="preserve"> qualify for a final award. However, the Examination Board is empowered to award credits for a ‘compensated pass’. This may be done where the module result is a marginal failure, but the student is deemed to have met the minimum learning outcomes across the module and has a Level average which is above the minimum pass mark.</w:t>
      </w:r>
    </w:p>
    <w:p w14:paraId="6F32B0A4" w14:textId="77777777" w:rsidR="00FB5EF4" w:rsidRPr="00FB5EF4" w:rsidRDefault="00FB5EF4" w:rsidP="00FB5EF4">
      <w:pPr>
        <w:numPr>
          <w:ilvl w:val="1"/>
          <w:numId w:val="5"/>
        </w:numPr>
        <w:spacing w:before="160" w:after="120"/>
        <w:ind w:left="578" w:hanging="578"/>
        <w:outlineLvl w:val="1"/>
        <w:rPr>
          <w:rFonts w:eastAsiaTheme="majorEastAsia" w:cstheme="majorBidi"/>
          <w:b/>
          <w:bCs/>
          <w:szCs w:val="26"/>
        </w:rPr>
      </w:pPr>
      <w:r w:rsidRPr="00FB5EF4">
        <w:rPr>
          <w:rFonts w:eastAsiaTheme="majorEastAsia" w:cstheme="majorBidi"/>
          <w:b/>
          <w:bCs/>
          <w:szCs w:val="26"/>
        </w:rPr>
        <w:t>Borderline criteria for uplifts</w:t>
      </w:r>
    </w:p>
    <w:p w14:paraId="06AF67B0" w14:textId="77777777" w:rsidR="00FB5EF4" w:rsidRPr="00FB5EF4" w:rsidRDefault="00FB5EF4" w:rsidP="00FB5EF4">
      <w:r w:rsidRPr="00FB5EF4">
        <w:t>If a student’s overall mark falls within the numerical range for an uplift, the Examination Board will confirm if one is to be awarded by referring to the universally applied criteria:</w:t>
      </w:r>
    </w:p>
    <w:p w14:paraId="122971D4" w14:textId="77777777" w:rsidR="00FB5EF4" w:rsidRPr="00FB5EF4" w:rsidRDefault="00FB5EF4" w:rsidP="00FB5EF4">
      <w:r w:rsidRPr="00FB5EF4">
        <w:t xml:space="preserve">Any student within </w:t>
      </w:r>
      <w:r w:rsidRPr="00FB5EF4">
        <w:rPr>
          <w:b/>
        </w:rPr>
        <w:t>1%</w:t>
      </w:r>
      <w:r w:rsidRPr="00FB5EF4">
        <w:t xml:space="preserve"> of a higher classification is </w:t>
      </w:r>
      <w:r w:rsidRPr="00FB5EF4">
        <w:rPr>
          <w:bCs/>
        </w:rPr>
        <w:t>automatically</w:t>
      </w:r>
      <w:r w:rsidRPr="00FB5EF4">
        <w:t xml:space="preserve"> confirmed for an upgrade.</w:t>
      </w:r>
    </w:p>
    <w:p w14:paraId="5B008FE8" w14:textId="77777777" w:rsidR="00FB5EF4" w:rsidRPr="00FB5EF4" w:rsidRDefault="00FB5EF4" w:rsidP="00FB5EF4">
      <w:r w:rsidRPr="00FB5EF4">
        <w:t xml:space="preserve">Any student within </w:t>
      </w:r>
      <w:r w:rsidRPr="00FB5EF4">
        <w:rPr>
          <w:b/>
        </w:rPr>
        <w:t>2%</w:t>
      </w:r>
      <w:r w:rsidRPr="00FB5EF4">
        <w:t xml:space="preserve"> of a higher classification an Examination Board is empowered to raise the degree class if they fulfil at least one of three specific upgrade criteria: </w:t>
      </w:r>
    </w:p>
    <w:p w14:paraId="3F9D9278" w14:textId="77777777" w:rsidR="00FB5EF4" w:rsidRPr="00FB5EF4" w:rsidRDefault="00FB5EF4" w:rsidP="00FB5EF4">
      <w:pPr>
        <w:numPr>
          <w:ilvl w:val="0"/>
          <w:numId w:val="35"/>
        </w:numPr>
      </w:pPr>
      <w:r w:rsidRPr="00FB5EF4">
        <w:t>Majority of credits in the higher band (50% or more credits at level 6 in the higher classification).</w:t>
      </w:r>
    </w:p>
    <w:p w14:paraId="1B08E19C" w14:textId="77777777" w:rsidR="00FB5EF4" w:rsidRPr="00FB5EF4" w:rsidRDefault="00FB5EF4" w:rsidP="00FB5EF4">
      <w:pPr>
        <w:numPr>
          <w:ilvl w:val="0"/>
          <w:numId w:val="35"/>
        </w:numPr>
        <w:rPr>
          <w:iCs/>
        </w:rPr>
      </w:pPr>
      <w:r w:rsidRPr="00FB5EF4">
        <w:t>Exit Velocity based on a comparison of the</w:t>
      </w:r>
      <w:r w:rsidRPr="00FB5EF4">
        <w:rPr>
          <w:i/>
        </w:rPr>
        <w:t xml:space="preserve"> </w:t>
      </w:r>
      <w:r w:rsidRPr="00FB5EF4">
        <w:rPr>
          <w:iCs/>
        </w:rPr>
        <w:t>Level 5 and Level 6 average marks. Where the Level 6 average is in the higher classification band, the Examination Board will normally award the higher class of degree.</w:t>
      </w:r>
    </w:p>
    <w:p w14:paraId="3EC3D33F" w14:textId="77777777" w:rsidR="00FB5EF4" w:rsidRPr="00FB5EF4" w:rsidRDefault="00FB5EF4" w:rsidP="00FB5EF4">
      <w:pPr>
        <w:numPr>
          <w:ilvl w:val="0"/>
          <w:numId w:val="35"/>
        </w:numPr>
      </w:pPr>
      <w:r w:rsidRPr="00FB5EF4">
        <w:t>Performance in the major final stage project or dissertation.</w:t>
      </w:r>
    </w:p>
    <w:p w14:paraId="798BECDA" w14:textId="77777777" w:rsidR="00FB5EF4" w:rsidRPr="00FB5EF4" w:rsidRDefault="00FB5EF4" w:rsidP="00FB5EF4">
      <w:pPr>
        <w:numPr>
          <w:ilvl w:val="1"/>
          <w:numId w:val="5"/>
        </w:numPr>
        <w:spacing w:before="160" w:after="120"/>
        <w:outlineLvl w:val="1"/>
        <w:rPr>
          <w:rFonts w:eastAsiaTheme="majorEastAsia" w:cstheme="majorBidi"/>
          <w:b/>
          <w:bCs/>
          <w:szCs w:val="26"/>
        </w:rPr>
      </w:pPr>
      <w:r w:rsidRPr="00FB5EF4">
        <w:rPr>
          <w:rFonts w:eastAsiaTheme="majorEastAsia" w:cstheme="majorBidi"/>
          <w:b/>
          <w:bCs/>
          <w:szCs w:val="26"/>
        </w:rPr>
        <w:t>Resit / retrieval limits</w:t>
      </w:r>
    </w:p>
    <w:p w14:paraId="080A66A7" w14:textId="77777777" w:rsidR="00FB5EF4" w:rsidRDefault="00FB5EF4" w:rsidP="00FB5EF4">
      <w:r w:rsidRPr="00FB5EF4">
        <w:t xml:space="preserve">Students can be offered up to two retrieval opportunities, unless prohibited by Programme-specific regulations, or precluded by an Exam Board decision based on their whole academic profile. For example, they have exhausted all attempts for a different module so must be withdrawn. Where reassessment at second or third attempt is necessary, the module is capped at the minimum pass mark. This in line </w:t>
      </w:r>
      <w:r w:rsidRPr="00FB5EF4">
        <w:lastRenderedPageBreak/>
        <w:t xml:space="preserve">with practice across the sector as outlined in the Universities UK publication </w:t>
      </w:r>
      <w:hyperlink r:id="rId21" w:history="1">
        <w:r w:rsidRPr="00FB5EF4">
          <w:rPr>
            <w:color w:val="0563C1" w:themeColor="hyperlink"/>
            <w:u w:val="single"/>
          </w:rPr>
          <w:t>'Understanding Degree Algorithms'</w:t>
        </w:r>
      </w:hyperlink>
      <w:r w:rsidRPr="00FB5EF4">
        <w:t>.</w:t>
      </w:r>
    </w:p>
    <w:p w14:paraId="1210C719" w14:textId="77777777" w:rsidR="00FB5EF4" w:rsidRPr="00FB5EF4" w:rsidRDefault="00FB5EF4" w:rsidP="3D0BEF20">
      <w:pPr>
        <w:numPr>
          <w:ilvl w:val="0"/>
          <w:numId w:val="5"/>
        </w:numPr>
        <w:spacing w:before="360" w:after="120"/>
        <w:ind w:left="431" w:hanging="431"/>
        <w:outlineLvl w:val="0"/>
        <w:rPr>
          <w:rFonts w:eastAsiaTheme="majorEastAsia" w:cstheme="majorBidi"/>
          <w:sz w:val="28"/>
          <w:szCs w:val="28"/>
        </w:rPr>
      </w:pPr>
      <w:r w:rsidRPr="3D0BEF20">
        <w:rPr>
          <w:rFonts w:eastAsiaTheme="majorEastAsia" w:cstheme="majorBidi"/>
          <w:sz w:val="28"/>
          <w:szCs w:val="28"/>
        </w:rPr>
        <w:t>Teaching practices and Learning Resources</w:t>
      </w:r>
    </w:p>
    <w:p w14:paraId="28B2C6ED" w14:textId="1CE73CB4" w:rsidR="00FB5EF4" w:rsidRPr="00FB5EF4" w:rsidRDefault="64C39CEA" w:rsidP="654A2ADE">
      <w:r>
        <w:t>The University continues to support student continuation, engagement, and award outcomes, through its Assessment and Feedback Policy, Personal Tutoring programme and professional learning offer provided through its Quality Enhancement Directorate (QED). In response to sector developments and student feedback via NSS, SSS and PTES surveys, the University reviewed its Personal Tutor policy and implemented a new Personal Academic Tutoring (PAT) model, with the aim of further extending student support and the development of student communities to promote engagement and learning.</w:t>
      </w:r>
    </w:p>
    <w:p w14:paraId="74395CFE" w14:textId="785E3D3E" w:rsidR="00FB5EF4" w:rsidRPr="00FB5EF4" w:rsidRDefault="1AB3DA3C" w:rsidP="00FB5EF4">
      <w:r>
        <w:t>PAT Group sessions help students to adapt to life at Cardiff Met, developing academic and professional skills. Going forward they provide focused, systematic, and timely academic support throughout the student lifecycle. In addition, students are also able to make one-to-one appointments with their Personal Academic Tutor to discuss individual issues. The PAT scheme will ensure that all students receive sufficient and consistent access to support and guidance throughout their time at Cardiff Met.</w:t>
      </w:r>
    </w:p>
    <w:p w14:paraId="6D863874" w14:textId="1FD6DCFA" w:rsidR="00FB5EF4" w:rsidRPr="00FB5EF4" w:rsidRDefault="1AB3DA3C" w:rsidP="654A2ADE">
      <w:r>
        <w:t>As an Adobe Creative Campus, university staff and students get free access to Adobe Express. Students can use Adobe Express, which runs on mobile and desktop devices, to create engaging web pages, videos, podcasts and presentations as part of their assessments. The software is being used to enrich learning and teaching, support student experience and build employability skills.</w:t>
      </w:r>
    </w:p>
    <w:p w14:paraId="5130A97C" w14:textId="4856DE8F" w:rsidR="00FB5EF4" w:rsidRPr="00FB5EF4" w:rsidRDefault="00FB5EF4" w:rsidP="00FB5EF4">
      <w:r>
        <w:t xml:space="preserve">During the </w:t>
      </w:r>
      <w:r w:rsidR="00C60B64">
        <w:t>20</w:t>
      </w:r>
      <w:r>
        <w:t>23/24 session QED continued to roll out its new process in which external examiner reports trigger a targeted learning support offer where a particular challenge has been identified. It is hoped the process will continue to target professional learning support where it can be most impactful.</w:t>
      </w:r>
    </w:p>
    <w:p w14:paraId="52E2D0E3" w14:textId="77777777" w:rsidR="00FB5EF4" w:rsidRPr="00FB5EF4" w:rsidRDefault="00FB5EF4" w:rsidP="3D0BEF20">
      <w:pPr>
        <w:numPr>
          <w:ilvl w:val="0"/>
          <w:numId w:val="5"/>
        </w:numPr>
        <w:spacing w:before="360" w:after="120"/>
        <w:ind w:left="431" w:hanging="431"/>
        <w:outlineLvl w:val="0"/>
        <w:rPr>
          <w:rFonts w:eastAsiaTheme="majorEastAsia" w:cstheme="majorBidi"/>
          <w:sz w:val="28"/>
          <w:szCs w:val="28"/>
        </w:rPr>
      </w:pPr>
      <w:r w:rsidRPr="3D0BEF20">
        <w:rPr>
          <w:rFonts w:eastAsiaTheme="majorEastAsia" w:cstheme="majorBidi"/>
          <w:sz w:val="28"/>
          <w:szCs w:val="28"/>
        </w:rPr>
        <w:t xml:space="preserve">Identifying Good Practice and Actions </w:t>
      </w:r>
    </w:p>
    <w:p w14:paraId="6274824F" w14:textId="77777777" w:rsidR="00FB5EF4" w:rsidRPr="00FB5EF4" w:rsidRDefault="00FB5EF4" w:rsidP="654A2ADE">
      <w:pPr>
        <w:spacing w:after="0" w:line="240" w:lineRule="auto"/>
        <w:textAlignment w:val="baseline"/>
        <w:rPr>
          <w:rFonts w:cs="Arial"/>
          <w:color w:val="000000"/>
          <w:shd w:val="clear" w:color="auto" w:fill="FFFFFF"/>
          <w:lang w:eastAsia="en-GB"/>
        </w:rPr>
      </w:pPr>
      <w:r w:rsidRPr="654A2ADE">
        <w:rPr>
          <w:rFonts w:cs="Arial"/>
          <w:color w:val="000000"/>
          <w:shd w:val="clear" w:color="auto" w:fill="FFFFFF"/>
          <w:lang w:eastAsia="en-GB"/>
        </w:rPr>
        <w:t xml:space="preserve">Good practice </w:t>
      </w:r>
      <w:proofErr w:type="gramStart"/>
      <w:r w:rsidRPr="654A2ADE">
        <w:rPr>
          <w:rFonts w:cs="Arial"/>
          <w:color w:val="000000"/>
          <w:shd w:val="clear" w:color="auto" w:fill="FFFFFF"/>
          <w:lang w:eastAsia="en-GB"/>
        </w:rPr>
        <w:t>in the area of</w:t>
      </w:r>
      <w:proofErr w:type="gramEnd"/>
      <w:r w:rsidRPr="654A2ADE">
        <w:rPr>
          <w:rFonts w:cs="Arial"/>
          <w:color w:val="000000"/>
          <w:shd w:val="clear" w:color="auto" w:fill="FFFFFF"/>
          <w:lang w:eastAsia="en-GB"/>
        </w:rPr>
        <w:t xml:space="preserve"> assessment and student outcomes identified through external review, external examiner reporting and programme enhancement planning include:</w:t>
      </w:r>
    </w:p>
    <w:p w14:paraId="2AB7F57B" w14:textId="77777777" w:rsidR="00FB5EF4" w:rsidRPr="00FB5EF4" w:rsidRDefault="00FB5EF4" w:rsidP="654A2ADE">
      <w:pPr>
        <w:spacing w:after="0" w:line="240" w:lineRule="auto"/>
        <w:textAlignment w:val="baseline"/>
        <w:rPr>
          <w:rFonts w:cs="Arial"/>
          <w:color w:val="000000"/>
          <w:shd w:val="clear" w:color="auto" w:fill="FFFFFF"/>
          <w:lang w:eastAsia="en-GB"/>
        </w:rPr>
      </w:pPr>
    </w:p>
    <w:p w14:paraId="6E512EEC" w14:textId="638CFB17" w:rsidR="00FB5EF4" w:rsidRPr="00FB5EF4" w:rsidRDefault="54BB5531" w:rsidP="654A2ADE">
      <w:pPr>
        <w:numPr>
          <w:ilvl w:val="0"/>
          <w:numId w:val="33"/>
        </w:numPr>
        <w:spacing w:after="0" w:line="240" w:lineRule="auto"/>
        <w:rPr>
          <w:rFonts w:eastAsia="Arial" w:cs="Arial"/>
          <w:lang w:val="en-US" w:eastAsia="en-GB"/>
        </w:rPr>
      </w:pPr>
      <w:r w:rsidRPr="3D0BEF20">
        <w:rPr>
          <w:rFonts w:eastAsia="Arial" w:cs="Arial"/>
          <w:lang w:val="en-US" w:eastAsia="en-GB"/>
        </w:rPr>
        <w:t xml:space="preserve">External Examiners felt strongly that </w:t>
      </w:r>
      <w:proofErr w:type="spellStart"/>
      <w:r w:rsidR="7B82DB57" w:rsidRPr="3D0BEF20">
        <w:rPr>
          <w:rFonts w:eastAsia="Arial" w:cs="Arial"/>
          <w:lang w:val="en-US" w:eastAsia="en-GB"/>
        </w:rPr>
        <w:t>programmes</w:t>
      </w:r>
      <w:proofErr w:type="spellEnd"/>
      <w:r w:rsidRPr="3D0BEF20">
        <w:rPr>
          <w:rFonts w:eastAsia="Arial" w:cs="Arial"/>
          <w:lang w:val="en-US" w:eastAsia="en-GB"/>
        </w:rPr>
        <w:t xml:space="preserve"> provide good opportunities to develop students’ employability</w:t>
      </w:r>
      <w:r w:rsidR="1280CF79" w:rsidRPr="3D0BEF20">
        <w:rPr>
          <w:rFonts w:eastAsia="Arial" w:cs="Arial"/>
          <w:lang w:val="en-US" w:eastAsia="en-GB"/>
        </w:rPr>
        <w:t xml:space="preserve"> and digital</w:t>
      </w:r>
      <w:r w:rsidRPr="3D0BEF20">
        <w:rPr>
          <w:rFonts w:eastAsia="Arial" w:cs="Arial"/>
          <w:lang w:val="en-US" w:eastAsia="en-GB"/>
        </w:rPr>
        <w:t xml:space="preserve"> skills appropriate for the career areas graduates would likely pursue</w:t>
      </w:r>
      <w:r w:rsidR="0086119D">
        <w:rPr>
          <w:rFonts w:eastAsia="Arial" w:cs="Arial"/>
          <w:lang w:val="en-US" w:eastAsia="en-GB"/>
        </w:rPr>
        <w:t>.</w:t>
      </w:r>
    </w:p>
    <w:p w14:paraId="3B81F943" w14:textId="77777777" w:rsidR="00FB5EF4" w:rsidRPr="00FB5EF4" w:rsidRDefault="00FB5EF4" w:rsidP="654A2ADE">
      <w:pPr>
        <w:spacing w:after="0" w:line="240" w:lineRule="auto"/>
        <w:ind w:left="720"/>
        <w:rPr>
          <w:rFonts w:eastAsia="Arial" w:cs="Arial"/>
          <w:lang w:val="cy-GB" w:eastAsia="en-GB"/>
        </w:rPr>
      </w:pPr>
    </w:p>
    <w:p w14:paraId="04445DFA" w14:textId="7DFF68FD" w:rsidR="00FB5EF4" w:rsidRPr="00FB5EF4" w:rsidRDefault="5B7F0E7F" w:rsidP="654A2ADE">
      <w:pPr>
        <w:numPr>
          <w:ilvl w:val="0"/>
          <w:numId w:val="33"/>
        </w:numPr>
        <w:spacing w:after="0" w:line="240" w:lineRule="auto"/>
        <w:rPr>
          <w:rFonts w:eastAsia="Arial" w:cs="Arial"/>
          <w:lang w:val="en-US" w:eastAsia="en-GB"/>
        </w:rPr>
      </w:pPr>
      <w:r w:rsidRPr="654A2ADE">
        <w:rPr>
          <w:rFonts w:eastAsia="Arial" w:cs="Arial"/>
          <w:lang w:val="en-US" w:eastAsia="en-GB"/>
        </w:rPr>
        <w:t>External examiners report high levels of satisfaction with the level of student achievement and with the conduct of assessment.</w:t>
      </w:r>
    </w:p>
    <w:p w14:paraId="4DD6031B" w14:textId="77777777" w:rsidR="00FB5EF4" w:rsidRPr="00FB5EF4" w:rsidRDefault="00FB5EF4" w:rsidP="654A2ADE">
      <w:pPr>
        <w:spacing w:after="0" w:line="240" w:lineRule="auto"/>
        <w:ind w:left="360"/>
        <w:rPr>
          <w:rFonts w:eastAsia="Arial" w:cs="Arial"/>
          <w:lang w:val="cy-GB" w:eastAsia="en-GB"/>
        </w:rPr>
      </w:pPr>
    </w:p>
    <w:p w14:paraId="264200FF" w14:textId="45E03F7D" w:rsidR="00FB5EF4" w:rsidRPr="00FB5EF4" w:rsidRDefault="4FF6D2B4" w:rsidP="654A2ADE">
      <w:pPr>
        <w:numPr>
          <w:ilvl w:val="0"/>
          <w:numId w:val="40"/>
        </w:numPr>
        <w:spacing w:after="0" w:line="240" w:lineRule="auto"/>
        <w:ind w:left="714" w:hanging="357"/>
        <w:rPr>
          <w:rFonts w:eastAsia="Arial" w:cs="Arial"/>
          <w:lang w:val="cy-GB" w:eastAsia="en-GB"/>
        </w:rPr>
      </w:pPr>
      <w:r w:rsidRPr="654A2ADE">
        <w:rPr>
          <w:rFonts w:eastAsia="Arial" w:cs="Arial"/>
          <w:lang w:val="cy-GB" w:eastAsia="en-GB"/>
        </w:rPr>
        <w:t xml:space="preserve">NSS </w:t>
      </w:r>
      <w:proofErr w:type="spellStart"/>
      <w:r w:rsidRPr="654A2ADE">
        <w:rPr>
          <w:rFonts w:eastAsia="Arial" w:cs="Arial"/>
          <w:lang w:val="cy-GB" w:eastAsia="en-GB"/>
        </w:rPr>
        <w:t>results</w:t>
      </w:r>
      <w:proofErr w:type="spellEnd"/>
      <w:r w:rsidRPr="654A2ADE">
        <w:rPr>
          <w:rFonts w:eastAsia="Arial" w:cs="Arial"/>
          <w:lang w:val="cy-GB" w:eastAsia="en-GB"/>
        </w:rPr>
        <w:t xml:space="preserve"> </w:t>
      </w:r>
      <w:proofErr w:type="spellStart"/>
      <w:r w:rsidRPr="654A2ADE">
        <w:rPr>
          <w:rFonts w:eastAsia="Arial" w:cs="Arial"/>
          <w:lang w:val="cy-GB" w:eastAsia="en-GB"/>
        </w:rPr>
        <w:t>for</w:t>
      </w:r>
      <w:proofErr w:type="spellEnd"/>
      <w:r w:rsidRPr="654A2ADE">
        <w:rPr>
          <w:rFonts w:eastAsia="Arial" w:cs="Arial"/>
          <w:lang w:val="cy-GB" w:eastAsia="en-GB"/>
        </w:rPr>
        <w:t xml:space="preserve"> the </w:t>
      </w:r>
      <w:proofErr w:type="spellStart"/>
      <w:r w:rsidRPr="654A2ADE">
        <w:rPr>
          <w:rFonts w:eastAsia="Arial" w:cs="Arial"/>
          <w:lang w:val="cy-GB" w:eastAsia="en-GB"/>
        </w:rPr>
        <w:t>Assessment</w:t>
      </w:r>
      <w:proofErr w:type="spellEnd"/>
      <w:r w:rsidRPr="654A2ADE">
        <w:rPr>
          <w:rFonts w:eastAsia="Arial" w:cs="Arial"/>
          <w:lang w:val="cy-GB" w:eastAsia="en-GB"/>
        </w:rPr>
        <w:t xml:space="preserve"> and </w:t>
      </w:r>
      <w:proofErr w:type="spellStart"/>
      <w:r w:rsidRPr="654A2ADE">
        <w:rPr>
          <w:rFonts w:eastAsia="Arial" w:cs="Arial"/>
          <w:lang w:val="cy-GB" w:eastAsia="en-GB"/>
        </w:rPr>
        <w:t>Feedback</w:t>
      </w:r>
      <w:proofErr w:type="spellEnd"/>
      <w:r w:rsidRPr="654A2ADE">
        <w:rPr>
          <w:rFonts w:eastAsia="Arial" w:cs="Arial"/>
          <w:lang w:val="cy-GB" w:eastAsia="en-GB"/>
        </w:rPr>
        <w:t xml:space="preserve"> </w:t>
      </w:r>
      <w:proofErr w:type="spellStart"/>
      <w:r w:rsidRPr="654A2ADE">
        <w:rPr>
          <w:rFonts w:eastAsia="Arial" w:cs="Arial"/>
          <w:lang w:val="cy-GB" w:eastAsia="en-GB"/>
        </w:rPr>
        <w:t>theme</w:t>
      </w:r>
      <w:proofErr w:type="spellEnd"/>
      <w:r w:rsidRPr="654A2ADE">
        <w:rPr>
          <w:rFonts w:eastAsia="Arial" w:cs="Arial"/>
          <w:lang w:val="cy-GB" w:eastAsia="en-GB"/>
        </w:rPr>
        <w:t xml:space="preserve"> </w:t>
      </w:r>
      <w:proofErr w:type="spellStart"/>
      <w:r w:rsidRPr="654A2ADE">
        <w:rPr>
          <w:rFonts w:eastAsia="Arial" w:cs="Arial"/>
          <w:lang w:val="cy-GB" w:eastAsia="en-GB"/>
        </w:rPr>
        <w:t>are</w:t>
      </w:r>
      <w:proofErr w:type="spellEnd"/>
      <w:r w:rsidRPr="654A2ADE">
        <w:rPr>
          <w:rFonts w:eastAsia="Arial" w:cs="Arial"/>
          <w:lang w:val="cy-GB" w:eastAsia="en-GB"/>
        </w:rPr>
        <w:t xml:space="preserve"> 3.9% </w:t>
      </w:r>
      <w:proofErr w:type="spellStart"/>
      <w:r w:rsidRPr="654A2ADE">
        <w:rPr>
          <w:rFonts w:eastAsia="Arial" w:cs="Arial"/>
          <w:lang w:val="cy-GB" w:eastAsia="en-GB"/>
        </w:rPr>
        <w:t>above</w:t>
      </w:r>
      <w:proofErr w:type="spellEnd"/>
      <w:r w:rsidRPr="654A2ADE">
        <w:rPr>
          <w:rFonts w:eastAsia="Arial" w:cs="Arial"/>
          <w:lang w:val="cy-GB" w:eastAsia="en-GB"/>
        </w:rPr>
        <w:t xml:space="preserve"> the UK sector </w:t>
      </w:r>
      <w:proofErr w:type="spellStart"/>
      <w:r w:rsidRPr="654A2ADE">
        <w:rPr>
          <w:rFonts w:eastAsia="Arial" w:cs="Arial"/>
          <w:lang w:val="cy-GB" w:eastAsia="en-GB"/>
        </w:rPr>
        <w:t>average</w:t>
      </w:r>
      <w:proofErr w:type="spellEnd"/>
      <w:r w:rsidRPr="654A2ADE">
        <w:rPr>
          <w:rFonts w:eastAsia="Arial" w:cs="Arial"/>
          <w:lang w:val="cy-GB" w:eastAsia="en-GB"/>
        </w:rPr>
        <w:t>.</w:t>
      </w:r>
    </w:p>
    <w:p w14:paraId="4D2CF67A" w14:textId="77777777" w:rsidR="00FB5EF4" w:rsidRPr="00FB5EF4" w:rsidRDefault="00FB5EF4" w:rsidP="654A2ADE">
      <w:pPr>
        <w:spacing w:after="0" w:line="240" w:lineRule="auto"/>
        <w:ind w:left="357"/>
        <w:rPr>
          <w:rFonts w:eastAsia="Arial" w:cs="Arial"/>
          <w:lang w:val="cy-GB" w:eastAsia="en-GB"/>
        </w:rPr>
      </w:pPr>
    </w:p>
    <w:p w14:paraId="50F876DE" w14:textId="7687CE51" w:rsidR="00FB5EF4" w:rsidRPr="00FB5EF4" w:rsidRDefault="46F6E981" w:rsidP="654A2ADE">
      <w:pPr>
        <w:numPr>
          <w:ilvl w:val="0"/>
          <w:numId w:val="40"/>
        </w:numPr>
        <w:spacing w:after="0" w:line="240" w:lineRule="auto"/>
        <w:ind w:left="714" w:hanging="357"/>
        <w:rPr>
          <w:rFonts w:eastAsia="Arial" w:cs="Arial"/>
          <w:lang w:val="en-US" w:eastAsia="en-GB"/>
        </w:rPr>
      </w:pPr>
      <w:r w:rsidRPr="654A2ADE">
        <w:rPr>
          <w:rFonts w:eastAsia="Arial" w:cs="Arial"/>
          <w:lang w:val="en-US" w:eastAsia="en-GB"/>
        </w:rPr>
        <w:lastRenderedPageBreak/>
        <w:t>Embedding employability into the curriculum including developing current student and alumni networks, in-curricula opportunities to gain additional qualifications, increasing the number of guest speakers from industry and Careers Service collaboration in programme development.</w:t>
      </w:r>
    </w:p>
    <w:p w14:paraId="66F5069A" w14:textId="77777777" w:rsidR="00FB5EF4" w:rsidRPr="00FB5EF4" w:rsidRDefault="00FB5EF4" w:rsidP="654A2ADE">
      <w:pPr>
        <w:spacing w:after="0" w:line="240" w:lineRule="auto"/>
        <w:ind w:left="714" w:hanging="357"/>
        <w:contextualSpacing/>
        <w:rPr>
          <w:rFonts w:eastAsia="Arial" w:cs="Arial"/>
          <w:lang w:val="cy-GB"/>
        </w:rPr>
      </w:pPr>
    </w:p>
    <w:p w14:paraId="03FBEB43" w14:textId="655062F1" w:rsidR="00FB5EF4" w:rsidRPr="00FB5EF4" w:rsidRDefault="2BA11815" w:rsidP="654A2ADE">
      <w:pPr>
        <w:numPr>
          <w:ilvl w:val="0"/>
          <w:numId w:val="40"/>
        </w:numPr>
        <w:spacing w:after="0" w:line="240" w:lineRule="auto"/>
        <w:ind w:left="714" w:hanging="357"/>
        <w:jc w:val="both"/>
        <w:rPr>
          <w:rFonts w:eastAsia="Arial" w:cs="Arial"/>
          <w:lang w:val="cy-GB" w:eastAsia="en-GB"/>
        </w:rPr>
      </w:pPr>
      <w:r w:rsidRPr="654A2ADE">
        <w:rPr>
          <w:rFonts w:eastAsia="Arial" w:cs="Arial"/>
          <w:lang w:val="en-US" w:eastAsia="en-GB"/>
        </w:rPr>
        <w:t xml:space="preserve">In support of student retention and success, the continued development of </w:t>
      </w:r>
      <w:proofErr w:type="spellStart"/>
      <w:r w:rsidRPr="654A2ADE">
        <w:rPr>
          <w:rFonts w:eastAsia="Arial" w:cs="Arial"/>
          <w:lang w:val="en-US" w:eastAsia="en-GB"/>
        </w:rPr>
        <w:t>MetStats</w:t>
      </w:r>
      <w:proofErr w:type="spellEnd"/>
      <w:r w:rsidR="200216AC" w:rsidRPr="654A2ADE">
        <w:rPr>
          <w:rFonts w:eastAsia="Arial" w:cs="Arial"/>
          <w:lang w:val="en-US" w:eastAsia="en-GB"/>
        </w:rPr>
        <w:t>,</w:t>
      </w:r>
      <w:r w:rsidRPr="654A2ADE">
        <w:rPr>
          <w:rFonts w:eastAsia="Arial" w:cs="Arial"/>
          <w:lang w:val="en-US" w:eastAsia="en-GB"/>
        </w:rPr>
        <w:t xml:space="preserve"> providing Personal Academic Tutors (PAT) and Support Services with a comprehensive overview of student engagement and academic progress.</w:t>
      </w:r>
      <w:r w:rsidR="00FB5EF4">
        <w:br/>
      </w:r>
    </w:p>
    <w:p w14:paraId="727D1D6A" w14:textId="77777777" w:rsidR="00FB5EF4" w:rsidRPr="00FB5EF4" w:rsidRDefault="00FB5EF4" w:rsidP="654A2ADE">
      <w:pPr>
        <w:spacing w:before="100" w:beforeAutospacing="1" w:after="0" w:afterAutospacing="1" w:line="240" w:lineRule="auto"/>
        <w:rPr>
          <w:rFonts w:cs="Arial"/>
        </w:rPr>
      </w:pPr>
      <w:r w:rsidRPr="3D0BEF20">
        <w:rPr>
          <w:rFonts w:cs="Arial"/>
        </w:rPr>
        <w:t>Good practice is disseminated via the University’s Quality Enhancement Directorate through workshops, online videos and guides and its annual Quality Enhancement Conference.</w:t>
      </w:r>
    </w:p>
    <w:p w14:paraId="44DE4E90" w14:textId="77777777" w:rsidR="00FB5EF4" w:rsidRPr="00FB5EF4" w:rsidRDefault="00FB5EF4" w:rsidP="00FB5EF4">
      <w:pPr>
        <w:spacing w:before="100" w:beforeAutospacing="1" w:after="0" w:afterAutospacing="1" w:line="240" w:lineRule="auto"/>
        <w:rPr>
          <w:rFonts w:cs="Arial"/>
        </w:rPr>
      </w:pPr>
    </w:p>
    <w:p w14:paraId="1F78C940" w14:textId="77777777" w:rsidR="00FB5EF4" w:rsidRPr="00FB5EF4" w:rsidRDefault="00FB5EF4" w:rsidP="00FB5EF4">
      <w:pPr>
        <w:rPr>
          <w:b/>
          <w:bCs/>
        </w:rPr>
      </w:pPr>
      <w:r w:rsidRPr="00FB5EF4">
        <w:rPr>
          <w:b/>
          <w:bCs/>
        </w:rPr>
        <w:t>References</w:t>
      </w:r>
    </w:p>
    <w:p w14:paraId="77CD550B" w14:textId="635AB449" w:rsidR="00FB5EF4" w:rsidRPr="00FB5EF4" w:rsidRDefault="00FB5EF4" w:rsidP="00FB5EF4">
      <w:r w:rsidRPr="00FB5EF4">
        <w:t>HESA (202</w:t>
      </w:r>
      <w:r w:rsidR="0062187E">
        <w:t>5</w:t>
      </w:r>
      <w:r w:rsidRPr="00FB5EF4">
        <w:t xml:space="preserve">) </w:t>
      </w:r>
      <w:r w:rsidRPr="00FB5EF4">
        <w:rPr>
          <w:i/>
          <w:iCs/>
        </w:rPr>
        <w:t xml:space="preserve">What are HE students’ progression rates and qualifications? </w:t>
      </w:r>
      <w:r w:rsidRPr="00FB5EF4">
        <w:t xml:space="preserve">[online]. Cheltenham: HESA. Available from https://www.hesa.ac.uk/data-and-analysis/students/outcomes#classifications [Accessed </w:t>
      </w:r>
      <w:r w:rsidR="00A826A9">
        <w:t>14</w:t>
      </w:r>
      <w:r w:rsidRPr="00FB5EF4">
        <w:t xml:space="preserve"> </w:t>
      </w:r>
      <w:r w:rsidR="00A826A9">
        <w:t>October</w:t>
      </w:r>
      <w:r w:rsidRPr="00FB5EF4">
        <w:t xml:space="preserve"> 202</w:t>
      </w:r>
      <w:r w:rsidR="00A826A9">
        <w:t>5</w:t>
      </w:r>
      <w:r w:rsidRPr="00FB5EF4">
        <w:t>].</w:t>
      </w:r>
    </w:p>
    <w:p w14:paraId="1B447B10" w14:textId="77777777" w:rsidR="00FB5EF4" w:rsidRPr="00FB5EF4" w:rsidRDefault="00FB5EF4" w:rsidP="00FB5EF4"/>
    <w:p w14:paraId="2D31D63A" w14:textId="77777777" w:rsidR="00FB5EF4" w:rsidRPr="00FB5EF4" w:rsidRDefault="00FB5EF4" w:rsidP="00FB5EF4"/>
    <w:p w14:paraId="6BF4387F" w14:textId="77777777" w:rsidR="00FB5EF4" w:rsidRPr="00FB5EF4" w:rsidRDefault="00FB5EF4" w:rsidP="00FB5EF4"/>
    <w:p w14:paraId="132860A4" w14:textId="77777777" w:rsidR="00FB5EF4" w:rsidRPr="00FB5EF4" w:rsidRDefault="00FB5EF4" w:rsidP="00FB5EF4"/>
    <w:p w14:paraId="4AE6ED51" w14:textId="77777777" w:rsidR="00537AEA" w:rsidRPr="004D1FDB" w:rsidRDefault="00537AEA" w:rsidP="009F5DE0">
      <w:pPr>
        <w:pStyle w:val="Title"/>
        <w:jc w:val="center"/>
      </w:pPr>
    </w:p>
    <w:sectPr w:rsidR="00537AEA" w:rsidRPr="004D1FDB" w:rsidSect="00FB5EF4">
      <w:footerReference w:type="default" r:id="rId22"/>
      <w:headerReference w:type="first" r:id="rId23"/>
      <w:footerReference w:type="first" r:id="rId2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A456A" w14:textId="77777777" w:rsidR="00DA1C4E" w:rsidRDefault="00DA1C4E" w:rsidP="005D3AB3">
      <w:pPr>
        <w:spacing w:after="0" w:line="240" w:lineRule="auto"/>
      </w:pPr>
      <w:r>
        <w:separator/>
      </w:r>
    </w:p>
  </w:endnote>
  <w:endnote w:type="continuationSeparator" w:id="0">
    <w:p w14:paraId="2F0BDF32" w14:textId="77777777" w:rsidR="00DA1C4E" w:rsidRDefault="00DA1C4E" w:rsidP="005D3AB3">
      <w:pPr>
        <w:spacing w:after="0" w:line="240" w:lineRule="auto"/>
      </w:pPr>
      <w:r>
        <w:continuationSeparator/>
      </w:r>
    </w:p>
  </w:endnote>
  <w:endnote w:type="continuationNotice" w:id="1">
    <w:p w14:paraId="087F292E" w14:textId="77777777" w:rsidR="00DA1C4E" w:rsidRDefault="00DA1C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20008"/>
      <w:docPartObj>
        <w:docPartGallery w:val="Page Numbers (Bottom of Page)"/>
        <w:docPartUnique/>
      </w:docPartObj>
    </w:sdtPr>
    <w:sdtContent>
      <w:p w14:paraId="51A6F761" w14:textId="57341112" w:rsidR="00976FD6" w:rsidRDefault="00976FD6">
        <w:pPr>
          <w:pStyle w:val="Footer"/>
          <w:jc w:val="center"/>
        </w:pPr>
        <w:r>
          <w:fldChar w:fldCharType="begin"/>
        </w:r>
        <w:r>
          <w:instrText>PAGE   \* MERGEFORMAT</w:instrText>
        </w:r>
        <w:r>
          <w:fldChar w:fldCharType="separate"/>
        </w:r>
        <w:r>
          <w:t>2</w:t>
        </w:r>
        <w:r>
          <w:fldChar w:fldCharType="end"/>
        </w:r>
      </w:p>
    </w:sdtContent>
  </w:sdt>
  <w:p w14:paraId="527445CF" w14:textId="77777777" w:rsidR="00976FD6" w:rsidRDefault="00976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FB5EF4" w14:paraId="47F2B340" w14:textId="77777777" w:rsidTr="2C236AB9">
      <w:trPr>
        <w:trHeight w:val="300"/>
      </w:trPr>
      <w:tc>
        <w:tcPr>
          <w:tcW w:w="3005" w:type="dxa"/>
        </w:tcPr>
        <w:p w14:paraId="5B81520D" w14:textId="77777777" w:rsidR="00FB5EF4" w:rsidRDefault="00FB5EF4" w:rsidP="2C236AB9">
          <w:pPr>
            <w:pStyle w:val="Header"/>
            <w:ind w:left="-115"/>
          </w:pPr>
        </w:p>
      </w:tc>
      <w:tc>
        <w:tcPr>
          <w:tcW w:w="3005" w:type="dxa"/>
        </w:tcPr>
        <w:p w14:paraId="0B35B68F" w14:textId="77777777" w:rsidR="00FB5EF4" w:rsidRDefault="00FB5EF4" w:rsidP="2C236AB9">
          <w:pPr>
            <w:pStyle w:val="Header"/>
            <w:jc w:val="center"/>
          </w:pPr>
        </w:p>
      </w:tc>
      <w:tc>
        <w:tcPr>
          <w:tcW w:w="3005" w:type="dxa"/>
        </w:tcPr>
        <w:p w14:paraId="26A94CC4" w14:textId="77777777" w:rsidR="00FB5EF4" w:rsidRDefault="00FB5EF4" w:rsidP="2C236AB9">
          <w:pPr>
            <w:pStyle w:val="Header"/>
            <w:ind w:right="-115"/>
            <w:jc w:val="right"/>
          </w:pPr>
        </w:p>
      </w:tc>
    </w:tr>
  </w:tbl>
  <w:p w14:paraId="44D372FE" w14:textId="77777777" w:rsidR="00FB5EF4" w:rsidRDefault="00FB5EF4" w:rsidP="2C236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E8128" w14:textId="77777777" w:rsidR="00DA1C4E" w:rsidRDefault="00DA1C4E" w:rsidP="005D3AB3">
      <w:pPr>
        <w:spacing w:after="0" w:line="240" w:lineRule="auto"/>
      </w:pPr>
      <w:r>
        <w:separator/>
      </w:r>
    </w:p>
  </w:footnote>
  <w:footnote w:type="continuationSeparator" w:id="0">
    <w:p w14:paraId="37DDEA16" w14:textId="77777777" w:rsidR="00DA1C4E" w:rsidRDefault="00DA1C4E" w:rsidP="005D3AB3">
      <w:pPr>
        <w:spacing w:after="0" w:line="240" w:lineRule="auto"/>
      </w:pPr>
      <w:r>
        <w:continuationSeparator/>
      </w:r>
    </w:p>
  </w:footnote>
  <w:footnote w:type="continuationNotice" w:id="1">
    <w:p w14:paraId="1AAFD448" w14:textId="77777777" w:rsidR="00DA1C4E" w:rsidRDefault="00DA1C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FB5EF4" w14:paraId="33CA05FB" w14:textId="77777777" w:rsidTr="2C236AB9">
      <w:trPr>
        <w:trHeight w:val="300"/>
      </w:trPr>
      <w:tc>
        <w:tcPr>
          <w:tcW w:w="3005" w:type="dxa"/>
        </w:tcPr>
        <w:p w14:paraId="1E074652" w14:textId="77777777" w:rsidR="00FB5EF4" w:rsidRDefault="00FB5EF4" w:rsidP="2C236AB9">
          <w:pPr>
            <w:pStyle w:val="Header"/>
            <w:ind w:left="-115"/>
          </w:pPr>
        </w:p>
      </w:tc>
      <w:tc>
        <w:tcPr>
          <w:tcW w:w="3005" w:type="dxa"/>
        </w:tcPr>
        <w:p w14:paraId="182184D1" w14:textId="77777777" w:rsidR="00FB5EF4" w:rsidRDefault="00FB5EF4" w:rsidP="2C236AB9">
          <w:pPr>
            <w:pStyle w:val="Header"/>
            <w:jc w:val="center"/>
          </w:pPr>
        </w:p>
      </w:tc>
      <w:tc>
        <w:tcPr>
          <w:tcW w:w="3005" w:type="dxa"/>
        </w:tcPr>
        <w:p w14:paraId="58F11546" w14:textId="77777777" w:rsidR="00FB5EF4" w:rsidRDefault="00FB5EF4" w:rsidP="2C236AB9">
          <w:pPr>
            <w:pStyle w:val="Header"/>
            <w:ind w:right="-115"/>
            <w:jc w:val="right"/>
          </w:pPr>
        </w:p>
      </w:tc>
    </w:tr>
  </w:tbl>
  <w:p w14:paraId="68544912" w14:textId="77777777" w:rsidR="00FB5EF4" w:rsidRDefault="00FB5EF4" w:rsidP="2C236A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A4493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486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4E05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DCA9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9678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7641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9CBB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321B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6600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D65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5E58CF"/>
    <w:multiLevelType w:val="hybridMultilevel"/>
    <w:tmpl w:val="A342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7F39D7"/>
    <w:multiLevelType w:val="hybridMultilevel"/>
    <w:tmpl w:val="C5ACD3A8"/>
    <w:lvl w:ilvl="0" w:tplc="5B4A9C0E">
      <w:start w:val="1"/>
      <w:numFmt w:val="bullet"/>
      <w:lvlText w:val=""/>
      <w:lvlJc w:val="left"/>
      <w:pPr>
        <w:ind w:left="1004" w:hanging="360"/>
      </w:pPr>
      <w:rPr>
        <w:rFonts w:ascii="Symbol" w:hAnsi="Symbol" w:hint="default"/>
      </w:rPr>
    </w:lvl>
    <w:lvl w:ilvl="1" w:tplc="2D9AE392">
      <w:start w:val="1"/>
      <w:numFmt w:val="bullet"/>
      <w:lvlText w:val="o"/>
      <w:lvlJc w:val="left"/>
      <w:pPr>
        <w:ind w:left="1440" w:hanging="360"/>
      </w:pPr>
      <w:rPr>
        <w:rFonts w:ascii="Courier New" w:hAnsi="Courier New" w:hint="default"/>
      </w:rPr>
    </w:lvl>
    <w:lvl w:ilvl="2" w:tplc="E9505056">
      <w:start w:val="1"/>
      <w:numFmt w:val="bullet"/>
      <w:lvlText w:val=""/>
      <w:lvlJc w:val="left"/>
      <w:pPr>
        <w:ind w:left="2160" w:hanging="360"/>
      </w:pPr>
      <w:rPr>
        <w:rFonts w:ascii="Wingdings" w:hAnsi="Wingdings" w:hint="default"/>
      </w:rPr>
    </w:lvl>
    <w:lvl w:ilvl="3" w:tplc="83140C64">
      <w:start w:val="1"/>
      <w:numFmt w:val="bullet"/>
      <w:lvlText w:val=""/>
      <w:lvlJc w:val="left"/>
      <w:pPr>
        <w:ind w:left="2880" w:hanging="360"/>
      </w:pPr>
      <w:rPr>
        <w:rFonts w:ascii="Symbol" w:hAnsi="Symbol" w:hint="default"/>
      </w:rPr>
    </w:lvl>
    <w:lvl w:ilvl="4" w:tplc="AC606430">
      <w:start w:val="1"/>
      <w:numFmt w:val="bullet"/>
      <w:lvlText w:val="o"/>
      <w:lvlJc w:val="left"/>
      <w:pPr>
        <w:ind w:left="3600" w:hanging="360"/>
      </w:pPr>
      <w:rPr>
        <w:rFonts w:ascii="Courier New" w:hAnsi="Courier New" w:hint="default"/>
      </w:rPr>
    </w:lvl>
    <w:lvl w:ilvl="5" w:tplc="FC0AC1DE">
      <w:start w:val="1"/>
      <w:numFmt w:val="bullet"/>
      <w:lvlText w:val=""/>
      <w:lvlJc w:val="left"/>
      <w:pPr>
        <w:ind w:left="4320" w:hanging="360"/>
      </w:pPr>
      <w:rPr>
        <w:rFonts w:ascii="Wingdings" w:hAnsi="Wingdings" w:hint="default"/>
      </w:rPr>
    </w:lvl>
    <w:lvl w:ilvl="6" w:tplc="0428BBDA">
      <w:start w:val="1"/>
      <w:numFmt w:val="bullet"/>
      <w:lvlText w:val=""/>
      <w:lvlJc w:val="left"/>
      <w:pPr>
        <w:ind w:left="5040" w:hanging="360"/>
      </w:pPr>
      <w:rPr>
        <w:rFonts w:ascii="Symbol" w:hAnsi="Symbol" w:hint="default"/>
      </w:rPr>
    </w:lvl>
    <w:lvl w:ilvl="7" w:tplc="31AE6A98">
      <w:start w:val="1"/>
      <w:numFmt w:val="bullet"/>
      <w:lvlText w:val="o"/>
      <w:lvlJc w:val="left"/>
      <w:pPr>
        <w:ind w:left="5760" w:hanging="360"/>
      </w:pPr>
      <w:rPr>
        <w:rFonts w:ascii="Courier New" w:hAnsi="Courier New" w:hint="default"/>
      </w:rPr>
    </w:lvl>
    <w:lvl w:ilvl="8" w:tplc="CDF6CA52">
      <w:start w:val="1"/>
      <w:numFmt w:val="bullet"/>
      <w:lvlText w:val=""/>
      <w:lvlJc w:val="left"/>
      <w:pPr>
        <w:ind w:left="6480" w:hanging="360"/>
      </w:pPr>
      <w:rPr>
        <w:rFonts w:ascii="Wingdings" w:hAnsi="Wingdings" w:hint="default"/>
      </w:rPr>
    </w:lvl>
  </w:abstractNum>
  <w:abstractNum w:abstractNumId="17" w15:restartNumberingAfterBreak="0">
    <w:nsid w:val="353F63E7"/>
    <w:multiLevelType w:val="hybridMultilevel"/>
    <w:tmpl w:val="3C562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DC0601"/>
    <w:multiLevelType w:val="hybridMultilevel"/>
    <w:tmpl w:val="E6D633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1AE754E"/>
    <w:multiLevelType w:val="hybridMultilevel"/>
    <w:tmpl w:val="F3106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72246"/>
    <w:multiLevelType w:val="hybridMultilevel"/>
    <w:tmpl w:val="44B2DBF8"/>
    <w:lvl w:ilvl="0" w:tplc="6A721E88">
      <w:start w:val="1"/>
      <w:numFmt w:val="bullet"/>
      <w:lvlText w:val=""/>
      <w:lvlJc w:val="left"/>
      <w:pPr>
        <w:ind w:left="439" w:hanging="21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E22F96"/>
    <w:multiLevelType w:val="hybridMultilevel"/>
    <w:tmpl w:val="72EC59BE"/>
    <w:lvl w:ilvl="0" w:tplc="2F6CA0FC">
      <w:start w:val="1"/>
      <w:numFmt w:val="bullet"/>
      <w:lvlText w:val=""/>
      <w:lvlJc w:val="left"/>
      <w:pPr>
        <w:ind w:left="720" w:hanging="360"/>
      </w:pPr>
      <w:rPr>
        <w:rFonts w:ascii="Symbol" w:hAnsi="Symbol" w:hint="default"/>
      </w:rPr>
    </w:lvl>
    <w:lvl w:ilvl="1" w:tplc="81C6188C">
      <w:start w:val="1"/>
      <w:numFmt w:val="bullet"/>
      <w:lvlText w:val="o"/>
      <w:lvlJc w:val="left"/>
      <w:pPr>
        <w:ind w:left="1440" w:hanging="360"/>
      </w:pPr>
      <w:rPr>
        <w:rFonts w:ascii="Courier New" w:hAnsi="Courier New" w:hint="default"/>
      </w:rPr>
    </w:lvl>
    <w:lvl w:ilvl="2" w:tplc="084EF136">
      <w:start w:val="1"/>
      <w:numFmt w:val="bullet"/>
      <w:lvlText w:val=""/>
      <w:lvlJc w:val="left"/>
      <w:pPr>
        <w:ind w:left="2160" w:hanging="360"/>
      </w:pPr>
      <w:rPr>
        <w:rFonts w:ascii="Wingdings" w:hAnsi="Wingdings" w:hint="default"/>
      </w:rPr>
    </w:lvl>
    <w:lvl w:ilvl="3" w:tplc="61EACA68">
      <w:start w:val="1"/>
      <w:numFmt w:val="bullet"/>
      <w:lvlText w:val=""/>
      <w:lvlJc w:val="left"/>
      <w:pPr>
        <w:ind w:left="2880" w:hanging="360"/>
      </w:pPr>
      <w:rPr>
        <w:rFonts w:ascii="Symbol" w:hAnsi="Symbol" w:hint="default"/>
      </w:rPr>
    </w:lvl>
    <w:lvl w:ilvl="4" w:tplc="7F02E1D0">
      <w:start w:val="1"/>
      <w:numFmt w:val="bullet"/>
      <w:lvlText w:val="o"/>
      <w:lvlJc w:val="left"/>
      <w:pPr>
        <w:ind w:left="3600" w:hanging="360"/>
      </w:pPr>
      <w:rPr>
        <w:rFonts w:ascii="Courier New" w:hAnsi="Courier New" w:hint="default"/>
      </w:rPr>
    </w:lvl>
    <w:lvl w:ilvl="5" w:tplc="9D7AC62C">
      <w:start w:val="1"/>
      <w:numFmt w:val="bullet"/>
      <w:lvlText w:val=""/>
      <w:lvlJc w:val="left"/>
      <w:pPr>
        <w:ind w:left="4320" w:hanging="360"/>
      </w:pPr>
      <w:rPr>
        <w:rFonts w:ascii="Wingdings" w:hAnsi="Wingdings" w:hint="default"/>
      </w:rPr>
    </w:lvl>
    <w:lvl w:ilvl="6" w:tplc="400EB1B0">
      <w:start w:val="1"/>
      <w:numFmt w:val="bullet"/>
      <w:lvlText w:val=""/>
      <w:lvlJc w:val="left"/>
      <w:pPr>
        <w:ind w:left="5040" w:hanging="360"/>
      </w:pPr>
      <w:rPr>
        <w:rFonts w:ascii="Symbol" w:hAnsi="Symbol" w:hint="default"/>
      </w:rPr>
    </w:lvl>
    <w:lvl w:ilvl="7" w:tplc="2BD4D21E">
      <w:start w:val="1"/>
      <w:numFmt w:val="bullet"/>
      <w:lvlText w:val="o"/>
      <w:lvlJc w:val="left"/>
      <w:pPr>
        <w:ind w:left="5760" w:hanging="360"/>
      </w:pPr>
      <w:rPr>
        <w:rFonts w:ascii="Courier New" w:hAnsi="Courier New" w:hint="default"/>
      </w:rPr>
    </w:lvl>
    <w:lvl w:ilvl="8" w:tplc="7C04445A">
      <w:start w:val="1"/>
      <w:numFmt w:val="bullet"/>
      <w:lvlText w:val=""/>
      <w:lvlJc w:val="left"/>
      <w:pPr>
        <w:ind w:left="6480" w:hanging="360"/>
      </w:pPr>
      <w:rPr>
        <w:rFonts w:ascii="Wingdings" w:hAnsi="Wingdings" w:hint="default"/>
      </w:rPr>
    </w:lvl>
  </w:abstractNum>
  <w:abstractNum w:abstractNumId="23" w15:restartNumberingAfterBreak="0">
    <w:nsid w:val="5349385B"/>
    <w:multiLevelType w:val="hybridMultilevel"/>
    <w:tmpl w:val="4A6A37AE"/>
    <w:lvl w:ilvl="0" w:tplc="8146BC0C">
      <w:start w:val="1"/>
      <w:numFmt w:val="bullet"/>
      <w:lvlText w:val=""/>
      <w:lvlJc w:val="left"/>
      <w:pPr>
        <w:ind w:left="720" w:hanging="360"/>
      </w:pPr>
      <w:rPr>
        <w:rFonts w:ascii="Symbol" w:hAnsi="Symbol" w:hint="default"/>
      </w:rPr>
    </w:lvl>
    <w:lvl w:ilvl="1" w:tplc="A9F0D642">
      <w:start w:val="1"/>
      <w:numFmt w:val="bullet"/>
      <w:lvlText w:val="o"/>
      <w:lvlJc w:val="left"/>
      <w:pPr>
        <w:ind w:left="1440" w:hanging="360"/>
      </w:pPr>
      <w:rPr>
        <w:rFonts w:ascii="Courier New" w:hAnsi="Courier New" w:hint="default"/>
      </w:rPr>
    </w:lvl>
    <w:lvl w:ilvl="2" w:tplc="57048ED8">
      <w:start w:val="1"/>
      <w:numFmt w:val="bullet"/>
      <w:lvlText w:val=""/>
      <w:lvlJc w:val="left"/>
      <w:pPr>
        <w:ind w:left="2160" w:hanging="360"/>
      </w:pPr>
      <w:rPr>
        <w:rFonts w:ascii="Wingdings" w:hAnsi="Wingdings" w:hint="default"/>
      </w:rPr>
    </w:lvl>
    <w:lvl w:ilvl="3" w:tplc="69DA2822">
      <w:start w:val="1"/>
      <w:numFmt w:val="bullet"/>
      <w:lvlText w:val=""/>
      <w:lvlJc w:val="left"/>
      <w:pPr>
        <w:ind w:left="2880" w:hanging="360"/>
      </w:pPr>
      <w:rPr>
        <w:rFonts w:ascii="Symbol" w:hAnsi="Symbol" w:hint="default"/>
      </w:rPr>
    </w:lvl>
    <w:lvl w:ilvl="4" w:tplc="F640BA2C">
      <w:start w:val="1"/>
      <w:numFmt w:val="bullet"/>
      <w:lvlText w:val="o"/>
      <w:lvlJc w:val="left"/>
      <w:pPr>
        <w:ind w:left="3600" w:hanging="360"/>
      </w:pPr>
      <w:rPr>
        <w:rFonts w:ascii="Courier New" w:hAnsi="Courier New" w:hint="default"/>
      </w:rPr>
    </w:lvl>
    <w:lvl w:ilvl="5" w:tplc="D12AC680">
      <w:start w:val="1"/>
      <w:numFmt w:val="bullet"/>
      <w:lvlText w:val=""/>
      <w:lvlJc w:val="left"/>
      <w:pPr>
        <w:ind w:left="4320" w:hanging="360"/>
      </w:pPr>
      <w:rPr>
        <w:rFonts w:ascii="Wingdings" w:hAnsi="Wingdings" w:hint="default"/>
      </w:rPr>
    </w:lvl>
    <w:lvl w:ilvl="6" w:tplc="A4FA9D68">
      <w:start w:val="1"/>
      <w:numFmt w:val="bullet"/>
      <w:lvlText w:val=""/>
      <w:lvlJc w:val="left"/>
      <w:pPr>
        <w:ind w:left="5040" w:hanging="360"/>
      </w:pPr>
      <w:rPr>
        <w:rFonts w:ascii="Symbol" w:hAnsi="Symbol" w:hint="default"/>
      </w:rPr>
    </w:lvl>
    <w:lvl w:ilvl="7" w:tplc="18FCE176">
      <w:start w:val="1"/>
      <w:numFmt w:val="bullet"/>
      <w:lvlText w:val="o"/>
      <w:lvlJc w:val="left"/>
      <w:pPr>
        <w:ind w:left="5760" w:hanging="360"/>
      </w:pPr>
      <w:rPr>
        <w:rFonts w:ascii="Courier New" w:hAnsi="Courier New" w:hint="default"/>
      </w:rPr>
    </w:lvl>
    <w:lvl w:ilvl="8" w:tplc="F17240BE">
      <w:start w:val="1"/>
      <w:numFmt w:val="bullet"/>
      <w:lvlText w:val=""/>
      <w:lvlJc w:val="left"/>
      <w:pPr>
        <w:ind w:left="6480" w:hanging="360"/>
      </w:pPr>
      <w:rPr>
        <w:rFonts w:ascii="Wingdings" w:hAnsi="Wingdings" w:hint="default"/>
      </w:rPr>
    </w:lvl>
  </w:abstractNum>
  <w:abstractNum w:abstractNumId="24"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F33EB5"/>
    <w:multiLevelType w:val="hybridMultilevel"/>
    <w:tmpl w:val="C9E87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F720CA"/>
    <w:multiLevelType w:val="multilevel"/>
    <w:tmpl w:val="469C1D8E"/>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color w:val="auto"/>
      </w:rPr>
    </w:lvl>
    <w:lvl w:ilvl="2">
      <w:start w:val="1"/>
      <w:numFmt w:val="decimal"/>
      <w:lvlText w:val="%1.%2.%3."/>
      <w:lvlJc w:val="left"/>
      <w:pPr>
        <w:ind w:left="1072"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2073B8"/>
    <w:multiLevelType w:val="hybridMultilevel"/>
    <w:tmpl w:val="71867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C41FEE"/>
    <w:multiLevelType w:val="multilevel"/>
    <w:tmpl w:val="7D7694D8"/>
    <w:lvl w:ilvl="0">
      <w:start w:val="1"/>
      <w:numFmt w:val="decimal"/>
      <w:pStyle w:val="Heading1"/>
      <w:lvlText w:val="%1"/>
      <w:lvlJc w:val="left"/>
      <w:pPr>
        <w:ind w:left="5393" w:hanging="432"/>
      </w:pPr>
      <w:rPr>
        <w:rFonts w:ascii="Arial" w:eastAsiaTheme="majorEastAsia" w:hAnsi="Arial" w:cs="Arial" w:hint="default"/>
      </w:rPr>
    </w:lvl>
    <w:lvl w:ilvl="1">
      <w:start w:val="1"/>
      <w:numFmt w:val="decimal"/>
      <w:pStyle w:val="Heading2"/>
      <w:lvlText w:val="%1.%2"/>
      <w:lvlJc w:val="left"/>
      <w:pPr>
        <w:ind w:left="576" w:hanging="576"/>
      </w:pPr>
      <w:rPr>
        <w:i w:val="0"/>
        <w:i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3F3010D"/>
    <w:multiLevelType w:val="hybridMultilevel"/>
    <w:tmpl w:val="E152A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9A4CD0"/>
    <w:multiLevelType w:val="hybridMultilevel"/>
    <w:tmpl w:val="095A2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3"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6145058">
    <w:abstractNumId w:val="23"/>
  </w:num>
  <w:num w:numId="2" w16cid:durableId="1138766773">
    <w:abstractNumId w:val="33"/>
  </w:num>
  <w:num w:numId="3" w16cid:durableId="522522328">
    <w:abstractNumId w:val="12"/>
  </w:num>
  <w:num w:numId="4" w16cid:durableId="556480329">
    <w:abstractNumId w:val="15"/>
  </w:num>
  <w:num w:numId="5" w16cid:durableId="1852528974">
    <w:abstractNumId w:val="28"/>
  </w:num>
  <w:num w:numId="6" w16cid:durableId="1075126410">
    <w:abstractNumId w:val="13"/>
  </w:num>
  <w:num w:numId="7" w16cid:durableId="662045058">
    <w:abstractNumId w:val="31"/>
  </w:num>
  <w:num w:numId="8" w16cid:durableId="171647425">
    <w:abstractNumId w:val="9"/>
  </w:num>
  <w:num w:numId="9" w16cid:durableId="690037627">
    <w:abstractNumId w:val="7"/>
  </w:num>
  <w:num w:numId="10" w16cid:durableId="544222084">
    <w:abstractNumId w:val="6"/>
  </w:num>
  <w:num w:numId="11" w16cid:durableId="1183857078">
    <w:abstractNumId w:val="5"/>
  </w:num>
  <w:num w:numId="12" w16cid:durableId="1770005877">
    <w:abstractNumId w:val="4"/>
  </w:num>
  <w:num w:numId="13" w16cid:durableId="1841969353">
    <w:abstractNumId w:val="8"/>
  </w:num>
  <w:num w:numId="14" w16cid:durableId="1963029304">
    <w:abstractNumId w:val="3"/>
  </w:num>
  <w:num w:numId="15" w16cid:durableId="1362318309">
    <w:abstractNumId w:val="2"/>
  </w:num>
  <w:num w:numId="16" w16cid:durableId="2125734639">
    <w:abstractNumId w:val="1"/>
  </w:num>
  <w:num w:numId="17" w16cid:durableId="1029530543">
    <w:abstractNumId w:val="0"/>
  </w:num>
  <w:num w:numId="18" w16cid:durableId="1238900517">
    <w:abstractNumId w:val="10"/>
  </w:num>
  <w:num w:numId="19" w16cid:durableId="1626694177">
    <w:abstractNumId w:val="24"/>
  </w:num>
  <w:num w:numId="20" w16cid:durableId="14481575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9748906">
    <w:abstractNumId w:val="32"/>
  </w:num>
  <w:num w:numId="22" w16cid:durableId="55516916">
    <w:abstractNumId w:val="11"/>
  </w:num>
  <w:num w:numId="23" w16cid:durableId="2115055358">
    <w:abstractNumId w:val="19"/>
  </w:num>
  <w:num w:numId="24" w16cid:durableId="1060713258">
    <w:abstractNumId w:val="27"/>
  </w:num>
  <w:num w:numId="25" w16cid:durableId="888763029">
    <w:abstractNumId w:val="25"/>
  </w:num>
  <w:num w:numId="26" w16cid:durableId="904874202">
    <w:abstractNumId w:val="29"/>
  </w:num>
  <w:num w:numId="27" w16cid:durableId="1305549757">
    <w:abstractNumId w:val="19"/>
    <w:lvlOverride w:ilvl="0">
      <w:startOverride w:val="1"/>
    </w:lvlOverride>
  </w:num>
  <w:num w:numId="28" w16cid:durableId="784496698">
    <w:abstractNumId w:val="19"/>
    <w:lvlOverride w:ilvl="0">
      <w:startOverride w:val="1"/>
    </w:lvlOverride>
  </w:num>
  <w:num w:numId="29" w16cid:durableId="22482585">
    <w:abstractNumId w:val="19"/>
    <w:lvlOverride w:ilvl="0">
      <w:startOverride w:val="1"/>
    </w:lvlOverride>
  </w:num>
  <w:num w:numId="30" w16cid:durableId="16255064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77484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1126081">
    <w:abstractNumId w:val="20"/>
  </w:num>
  <w:num w:numId="33" w16cid:durableId="1977221767">
    <w:abstractNumId w:val="22"/>
  </w:num>
  <w:num w:numId="34" w16cid:durableId="1695836599">
    <w:abstractNumId w:val="16"/>
  </w:num>
  <w:num w:numId="35" w16cid:durableId="29762891">
    <w:abstractNumId w:val="21"/>
  </w:num>
  <w:num w:numId="36" w16cid:durableId="1466238358">
    <w:abstractNumId w:val="17"/>
  </w:num>
  <w:num w:numId="37" w16cid:durableId="99374163">
    <w:abstractNumId w:val="14"/>
  </w:num>
  <w:num w:numId="38" w16cid:durableId="710230432">
    <w:abstractNumId w:val="30"/>
  </w:num>
  <w:num w:numId="39" w16cid:durableId="544415994">
    <w:abstractNumId w:val="26"/>
  </w:num>
  <w:num w:numId="40" w16cid:durableId="14953427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2DE"/>
    <w:rsid w:val="000005E6"/>
    <w:rsid w:val="000061F9"/>
    <w:rsid w:val="00010A9D"/>
    <w:rsid w:val="00010B49"/>
    <w:rsid w:val="000112AE"/>
    <w:rsid w:val="00012D79"/>
    <w:rsid w:val="00015CC3"/>
    <w:rsid w:val="00015CE9"/>
    <w:rsid w:val="00016CF2"/>
    <w:rsid w:val="00021C83"/>
    <w:rsid w:val="00030742"/>
    <w:rsid w:val="00030FC4"/>
    <w:rsid w:val="000423C2"/>
    <w:rsid w:val="00051363"/>
    <w:rsid w:val="000525E6"/>
    <w:rsid w:val="0005436E"/>
    <w:rsid w:val="00055E66"/>
    <w:rsid w:val="00063FD9"/>
    <w:rsid w:val="00067966"/>
    <w:rsid w:val="000753A8"/>
    <w:rsid w:val="0008419F"/>
    <w:rsid w:val="00084894"/>
    <w:rsid w:val="00091A7E"/>
    <w:rsid w:val="0009454F"/>
    <w:rsid w:val="0009597B"/>
    <w:rsid w:val="00096435"/>
    <w:rsid w:val="000A35EA"/>
    <w:rsid w:val="000A5F1C"/>
    <w:rsid w:val="000A6EAC"/>
    <w:rsid w:val="000A78C7"/>
    <w:rsid w:val="000B38C2"/>
    <w:rsid w:val="000C5A9E"/>
    <w:rsid w:val="000D053E"/>
    <w:rsid w:val="000D0B2C"/>
    <w:rsid w:val="000D23F4"/>
    <w:rsid w:val="000D3EF5"/>
    <w:rsid w:val="000D5E1D"/>
    <w:rsid w:val="000F0838"/>
    <w:rsid w:val="000F13D6"/>
    <w:rsid w:val="000F431D"/>
    <w:rsid w:val="0010486B"/>
    <w:rsid w:val="001048B8"/>
    <w:rsid w:val="00117556"/>
    <w:rsid w:val="00122428"/>
    <w:rsid w:val="0012564B"/>
    <w:rsid w:val="0013140B"/>
    <w:rsid w:val="00134131"/>
    <w:rsid w:val="00135284"/>
    <w:rsid w:val="001404D9"/>
    <w:rsid w:val="00144A15"/>
    <w:rsid w:val="001477BC"/>
    <w:rsid w:val="0015225C"/>
    <w:rsid w:val="00153F54"/>
    <w:rsid w:val="00161EDB"/>
    <w:rsid w:val="00162A80"/>
    <w:rsid w:val="001664A1"/>
    <w:rsid w:val="0017627E"/>
    <w:rsid w:val="00176A6B"/>
    <w:rsid w:val="00184866"/>
    <w:rsid w:val="001A0978"/>
    <w:rsid w:val="001A4E75"/>
    <w:rsid w:val="001A52A7"/>
    <w:rsid w:val="001A727A"/>
    <w:rsid w:val="001B6874"/>
    <w:rsid w:val="001B6D0E"/>
    <w:rsid w:val="001C0E14"/>
    <w:rsid w:val="001C68E8"/>
    <w:rsid w:val="001C75B1"/>
    <w:rsid w:val="001C76B3"/>
    <w:rsid w:val="001D20CA"/>
    <w:rsid w:val="001D610B"/>
    <w:rsid w:val="001E09F2"/>
    <w:rsid w:val="001E196D"/>
    <w:rsid w:val="001E1B0F"/>
    <w:rsid w:val="001E2E8E"/>
    <w:rsid w:val="001E5082"/>
    <w:rsid w:val="001E76D6"/>
    <w:rsid w:val="001F3703"/>
    <w:rsid w:val="001F4F20"/>
    <w:rsid w:val="001F6B2F"/>
    <w:rsid w:val="00204B5C"/>
    <w:rsid w:val="002142CF"/>
    <w:rsid w:val="00216869"/>
    <w:rsid w:val="0022104D"/>
    <w:rsid w:val="00222EE0"/>
    <w:rsid w:val="00226C30"/>
    <w:rsid w:val="00234881"/>
    <w:rsid w:val="00237C5D"/>
    <w:rsid w:val="00240F5E"/>
    <w:rsid w:val="00250A98"/>
    <w:rsid w:val="00252148"/>
    <w:rsid w:val="002608A5"/>
    <w:rsid w:val="00261178"/>
    <w:rsid w:val="00261A26"/>
    <w:rsid w:val="00263057"/>
    <w:rsid w:val="002634BA"/>
    <w:rsid w:val="00264733"/>
    <w:rsid w:val="00267D83"/>
    <w:rsid w:val="002715C2"/>
    <w:rsid w:val="002762E1"/>
    <w:rsid w:val="00276D78"/>
    <w:rsid w:val="002823CE"/>
    <w:rsid w:val="0028730C"/>
    <w:rsid w:val="00296256"/>
    <w:rsid w:val="002967E2"/>
    <w:rsid w:val="002A4EE3"/>
    <w:rsid w:val="002B63D8"/>
    <w:rsid w:val="002C5D9D"/>
    <w:rsid w:val="002D723C"/>
    <w:rsid w:val="002E1F39"/>
    <w:rsid w:val="002E2CF5"/>
    <w:rsid w:val="002E4B86"/>
    <w:rsid w:val="002E5A7D"/>
    <w:rsid w:val="002E5BBE"/>
    <w:rsid w:val="002E63AE"/>
    <w:rsid w:val="002F3B5B"/>
    <w:rsid w:val="00303593"/>
    <w:rsid w:val="00310A76"/>
    <w:rsid w:val="00312B27"/>
    <w:rsid w:val="00312E14"/>
    <w:rsid w:val="003205F6"/>
    <w:rsid w:val="0032264E"/>
    <w:rsid w:val="003257FD"/>
    <w:rsid w:val="00330DBA"/>
    <w:rsid w:val="00335E03"/>
    <w:rsid w:val="003416A0"/>
    <w:rsid w:val="003475A4"/>
    <w:rsid w:val="00350EEF"/>
    <w:rsid w:val="003512D8"/>
    <w:rsid w:val="003517FB"/>
    <w:rsid w:val="003526E4"/>
    <w:rsid w:val="003542B8"/>
    <w:rsid w:val="00361A87"/>
    <w:rsid w:val="00381A11"/>
    <w:rsid w:val="003831F1"/>
    <w:rsid w:val="00385252"/>
    <w:rsid w:val="003915AD"/>
    <w:rsid w:val="00397455"/>
    <w:rsid w:val="00397D17"/>
    <w:rsid w:val="00397DF5"/>
    <w:rsid w:val="003A5D13"/>
    <w:rsid w:val="003B30EC"/>
    <w:rsid w:val="003B78BE"/>
    <w:rsid w:val="003C1D1D"/>
    <w:rsid w:val="003C2126"/>
    <w:rsid w:val="003C76E6"/>
    <w:rsid w:val="003D2BE5"/>
    <w:rsid w:val="003D7B32"/>
    <w:rsid w:val="003E4232"/>
    <w:rsid w:val="003E5AF4"/>
    <w:rsid w:val="00400767"/>
    <w:rsid w:val="00407706"/>
    <w:rsid w:val="004133FF"/>
    <w:rsid w:val="00420B0E"/>
    <w:rsid w:val="00425655"/>
    <w:rsid w:val="00426CD0"/>
    <w:rsid w:val="00427713"/>
    <w:rsid w:val="004350CB"/>
    <w:rsid w:val="00435DB2"/>
    <w:rsid w:val="00436BF0"/>
    <w:rsid w:val="00437A6E"/>
    <w:rsid w:val="0044157E"/>
    <w:rsid w:val="00441AC6"/>
    <w:rsid w:val="004453C9"/>
    <w:rsid w:val="004471CC"/>
    <w:rsid w:val="0045000F"/>
    <w:rsid w:val="00450992"/>
    <w:rsid w:val="00454793"/>
    <w:rsid w:val="004565AD"/>
    <w:rsid w:val="00457D09"/>
    <w:rsid w:val="004615A2"/>
    <w:rsid w:val="004618C7"/>
    <w:rsid w:val="0046381F"/>
    <w:rsid w:val="00466531"/>
    <w:rsid w:val="0047087F"/>
    <w:rsid w:val="00471604"/>
    <w:rsid w:val="004732ED"/>
    <w:rsid w:val="004734A0"/>
    <w:rsid w:val="00474342"/>
    <w:rsid w:val="004746DE"/>
    <w:rsid w:val="00485ED0"/>
    <w:rsid w:val="00486DFF"/>
    <w:rsid w:val="00490C53"/>
    <w:rsid w:val="00491E7E"/>
    <w:rsid w:val="004A0911"/>
    <w:rsid w:val="004A6911"/>
    <w:rsid w:val="004B0DCC"/>
    <w:rsid w:val="004B20D0"/>
    <w:rsid w:val="004B4DC1"/>
    <w:rsid w:val="004D1FDB"/>
    <w:rsid w:val="004D397E"/>
    <w:rsid w:val="004D7F76"/>
    <w:rsid w:val="004E06CA"/>
    <w:rsid w:val="004E44CF"/>
    <w:rsid w:val="004E6F06"/>
    <w:rsid w:val="004F2D9B"/>
    <w:rsid w:val="004F3D8E"/>
    <w:rsid w:val="004F5D57"/>
    <w:rsid w:val="005005F9"/>
    <w:rsid w:val="0050248E"/>
    <w:rsid w:val="005035F0"/>
    <w:rsid w:val="00503782"/>
    <w:rsid w:val="0050649B"/>
    <w:rsid w:val="00517691"/>
    <w:rsid w:val="00530F92"/>
    <w:rsid w:val="0053121C"/>
    <w:rsid w:val="00537AEA"/>
    <w:rsid w:val="0054428C"/>
    <w:rsid w:val="00546442"/>
    <w:rsid w:val="005477FA"/>
    <w:rsid w:val="0055051B"/>
    <w:rsid w:val="00553BD0"/>
    <w:rsid w:val="00553CF2"/>
    <w:rsid w:val="0056661F"/>
    <w:rsid w:val="0057077D"/>
    <w:rsid w:val="00570C2A"/>
    <w:rsid w:val="00577CBB"/>
    <w:rsid w:val="00581FDD"/>
    <w:rsid w:val="00594795"/>
    <w:rsid w:val="00595897"/>
    <w:rsid w:val="00595C53"/>
    <w:rsid w:val="00597A2D"/>
    <w:rsid w:val="005A2387"/>
    <w:rsid w:val="005A5AD5"/>
    <w:rsid w:val="005B4356"/>
    <w:rsid w:val="005B4809"/>
    <w:rsid w:val="005B66CB"/>
    <w:rsid w:val="005B71FA"/>
    <w:rsid w:val="005B7FC3"/>
    <w:rsid w:val="005C1286"/>
    <w:rsid w:val="005C19BF"/>
    <w:rsid w:val="005C7C0C"/>
    <w:rsid w:val="005D3AB3"/>
    <w:rsid w:val="005D3DFB"/>
    <w:rsid w:val="005D691A"/>
    <w:rsid w:val="005D6C09"/>
    <w:rsid w:val="005E02E7"/>
    <w:rsid w:val="005E4BA9"/>
    <w:rsid w:val="005E52D1"/>
    <w:rsid w:val="005E5A9C"/>
    <w:rsid w:val="005E7216"/>
    <w:rsid w:val="005F1E40"/>
    <w:rsid w:val="005F77AC"/>
    <w:rsid w:val="0060088D"/>
    <w:rsid w:val="00601314"/>
    <w:rsid w:val="00602F80"/>
    <w:rsid w:val="006043B4"/>
    <w:rsid w:val="0060645C"/>
    <w:rsid w:val="0061686D"/>
    <w:rsid w:val="0062078F"/>
    <w:rsid w:val="0062187E"/>
    <w:rsid w:val="00621DC0"/>
    <w:rsid w:val="006225F7"/>
    <w:rsid w:val="00624828"/>
    <w:rsid w:val="00632EE7"/>
    <w:rsid w:val="00644E0D"/>
    <w:rsid w:val="00645932"/>
    <w:rsid w:val="00645C47"/>
    <w:rsid w:val="0065205F"/>
    <w:rsid w:val="00660187"/>
    <w:rsid w:val="00661125"/>
    <w:rsid w:val="00664203"/>
    <w:rsid w:val="006649BD"/>
    <w:rsid w:val="00664D4D"/>
    <w:rsid w:val="00675991"/>
    <w:rsid w:val="0068469A"/>
    <w:rsid w:val="00684ACE"/>
    <w:rsid w:val="00684D32"/>
    <w:rsid w:val="00686B34"/>
    <w:rsid w:val="006A0052"/>
    <w:rsid w:val="006A4FE6"/>
    <w:rsid w:val="006B33D7"/>
    <w:rsid w:val="006B4ED1"/>
    <w:rsid w:val="006C2EA8"/>
    <w:rsid w:val="006C7463"/>
    <w:rsid w:val="006D09D8"/>
    <w:rsid w:val="006D197C"/>
    <w:rsid w:val="006D6498"/>
    <w:rsid w:val="006D7E1F"/>
    <w:rsid w:val="006E03A1"/>
    <w:rsid w:val="006E2C7A"/>
    <w:rsid w:val="006E2D8B"/>
    <w:rsid w:val="006E2E7D"/>
    <w:rsid w:val="006E46D7"/>
    <w:rsid w:val="006E7B46"/>
    <w:rsid w:val="006F3FBE"/>
    <w:rsid w:val="00700188"/>
    <w:rsid w:val="00702413"/>
    <w:rsid w:val="0070321A"/>
    <w:rsid w:val="0071039C"/>
    <w:rsid w:val="0071285B"/>
    <w:rsid w:val="00713476"/>
    <w:rsid w:val="00713A28"/>
    <w:rsid w:val="00720A11"/>
    <w:rsid w:val="00721F98"/>
    <w:rsid w:val="00722FD5"/>
    <w:rsid w:val="00723FC2"/>
    <w:rsid w:val="00725E1F"/>
    <w:rsid w:val="00726906"/>
    <w:rsid w:val="00733A14"/>
    <w:rsid w:val="00734261"/>
    <w:rsid w:val="00734D37"/>
    <w:rsid w:val="007355CF"/>
    <w:rsid w:val="00736FB7"/>
    <w:rsid w:val="00737F77"/>
    <w:rsid w:val="007508BF"/>
    <w:rsid w:val="00753A28"/>
    <w:rsid w:val="00753C13"/>
    <w:rsid w:val="00763A82"/>
    <w:rsid w:val="00766200"/>
    <w:rsid w:val="00766B83"/>
    <w:rsid w:val="007675D2"/>
    <w:rsid w:val="007702D4"/>
    <w:rsid w:val="0077217C"/>
    <w:rsid w:val="00780C68"/>
    <w:rsid w:val="007A0E66"/>
    <w:rsid w:val="007A2D43"/>
    <w:rsid w:val="007A7210"/>
    <w:rsid w:val="007A7AC3"/>
    <w:rsid w:val="007B48B2"/>
    <w:rsid w:val="007C3CDB"/>
    <w:rsid w:val="007D482F"/>
    <w:rsid w:val="007E066F"/>
    <w:rsid w:val="007E0C23"/>
    <w:rsid w:val="007E31CF"/>
    <w:rsid w:val="007E4930"/>
    <w:rsid w:val="00801F63"/>
    <w:rsid w:val="00802AA7"/>
    <w:rsid w:val="00803733"/>
    <w:rsid w:val="00803D56"/>
    <w:rsid w:val="0080657A"/>
    <w:rsid w:val="00811ED7"/>
    <w:rsid w:val="0081203A"/>
    <w:rsid w:val="00815A26"/>
    <w:rsid w:val="00816022"/>
    <w:rsid w:val="008215C6"/>
    <w:rsid w:val="00821A38"/>
    <w:rsid w:val="00823165"/>
    <w:rsid w:val="0082437D"/>
    <w:rsid w:val="00824DDD"/>
    <w:rsid w:val="0082733D"/>
    <w:rsid w:val="00834AFD"/>
    <w:rsid w:val="00837B8A"/>
    <w:rsid w:val="00844DB3"/>
    <w:rsid w:val="008467C2"/>
    <w:rsid w:val="00852B25"/>
    <w:rsid w:val="00854E81"/>
    <w:rsid w:val="008569CD"/>
    <w:rsid w:val="0086119D"/>
    <w:rsid w:val="00862D95"/>
    <w:rsid w:val="0086437C"/>
    <w:rsid w:val="00866360"/>
    <w:rsid w:val="008748F6"/>
    <w:rsid w:val="00874D8E"/>
    <w:rsid w:val="00881E38"/>
    <w:rsid w:val="0088341B"/>
    <w:rsid w:val="0088599E"/>
    <w:rsid w:val="00891365"/>
    <w:rsid w:val="00894D1C"/>
    <w:rsid w:val="008A247C"/>
    <w:rsid w:val="008A2EE3"/>
    <w:rsid w:val="008C1175"/>
    <w:rsid w:val="008C3A1C"/>
    <w:rsid w:val="008C551C"/>
    <w:rsid w:val="008D254A"/>
    <w:rsid w:val="008D40E9"/>
    <w:rsid w:val="008D7785"/>
    <w:rsid w:val="008E2966"/>
    <w:rsid w:val="008E5EB3"/>
    <w:rsid w:val="008E67DD"/>
    <w:rsid w:val="008F0665"/>
    <w:rsid w:val="008F1F3F"/>
    <w:rsid w:val="008F35E5"/>
    <w:rsid w:val="008F51A9"/>
    <w:rsid w:val="008F6A0E"/>
    <w:rsid w:val="009016A5"/>
    <w:rsid w:val="0091137F"/>
    <w:rsid w:val="009133E2"/>
    <w:rsid w:val="0091761E"/>
    <w:rsid w:val="00920A55"/>
    <w:rsid w:val="00920D4A"/>
    <w:rsid w:val="00922CA3"/>
    <w:rsid w:val="00923FFB"/>
    <w:rsid w:val="009278BD"/>
    <w:rsid w:val="00930494"/>
    <w:rsid w:val="009359B4"/>
    <w:rsid w:val="0093739C"/>
    <w:rsid w:val="00951843"/>
    <w:rsid w:val="0095570F"/>
    <w:rsid w:val="00965EF7"/>
    <w:rsid w:val="00971EA6"/>
    <w:rsid w:val="00973B36"/>
    <w:rsid w:val="00973C73"/>
    <w:rsid w:val="00976FD6"/>
    <w:rsid w:val="00977442"/>
    <w:rsid w:val="0098001E"/>
    <w:rsid w:val="00992B66"/>
    <w:rsid w:val="00993BF9"/>
    <w:rsid w:val="00996DD6"/>
    <w:rsid w:val="009A2CD2"/>
    <w:rsid w:val="009A3418"/>
    <w:rsid w:val="009A46C3"/>
    <w:rsid w:val="009A654C"/>
    <w:rsid w:val="009A6A54"/>
    <w:rsid w:val="009B29DB"/>
    <w:rsid w:val="009C2331"/>
    <w:rsid w:val="009C26A5"/>
    <w:rsid w:val="009C6886"/>
    <w:rsid w:val="009D2881"/>
    <w:rsid w:val="009D4EF7"/>
    <w:rsid w:val="009D51A3"/>
    <w:rsid w:val="009E0505"/>
    <w:rsid w:val="009E1A4C"/>
    <w:rsid w:val="009F242E"/>
    <w:rsid w:val="009F2803"/>
    <w:rsid w:val="009F3604"/>
    <w:rsid w:val="009F48B2"/>
    <w:rsid w:val="009F5DE0"/>
    <w:rsid w:val="009F6611"/>
    <w:rsid w:val="00A01818"/>
    <w:rsid w:val="00A03398"/>
    <w:rsid w:val="00A06524"/>
    <w:rsid w:val="00A10647"/>
    <w:rsid w:val="00A136A5"/>
    <w:rsid w:val="00A13B7C"/>
    <w:rsid w:val="00A17065"/>
    <w:rsid w:val="00A25158"/>
    <w:rsid w:val="00A27778"/>
    <w:rsid w:val="00A27B7C"/>
    <w:rsid w:val="00A30CA3"/>
    <w:rsid w:val="00A41378"/>
    <w:rsid w:val="00A438BC"/>
    <w:rsid w:val="00A448CF"/>
    <w:rsid w:val="00A50791"/>
    <w:rsid w:val="00A50DD7"/>
    <w:rsid w:val="00A51F8D"/>
    <w:rsid w:val="00A612DB"/>
    <w:rsid w:val="00A640A2"/>
    <w:rsid w:val="00A70341"/>
    <w:rsid w:val="00A70447"/>
    <w:rsid w:val="00A75F61"/>
    <w:rsid w:val="00A826A9"/>
    <w:rsid w:val="00A82B8E"/>
    <w:rsid w:val="00A87A96"/>
    <w:rsid w:val="00A94B36"/>
    <w:rsid w:val="00AA009A"/>
    <w:rsid w:val="00AA04B2"/>
    <w:rsid w:val="00AA0AEC"/>
    <w:rsid w:val="00AA3AD7"/>
    <w:rsid w:val="00AB1A0E"/>
    <w:rsid w:val="00AB321F"/>
    <w:rsid w:val="00AC09E0"/>
    <w:rsid w:val="00AC6F7E"/>
    <w:rsid w:val="00AD1CA8"/>
    <w:rsid w:val="00AD2AD6"/>
    <w:rsid w:val="00AD3C67"/>
    <w:rsid w:val="00AD4C56"/>
    <w:rsid w:val="00AE3EE3"/>
    <w:rsid w:val="00AF2AAA"/>
    <w:rsid w:val="00AF6A33"/>
    <w:rsid w:val="00AF742A"/>
    <w:rsid w:val="00B04A83"/>
    <w:rsid w:val="00B054B6"/>
    <w:rsid w:val="00B05A36"/>
    <w:rsid w:val="00B10CED"/>
    <w:rsid w:val="00B12965"/>
    <w:rsid w:val="00B1455D"/>
    <w:rsid w:val="00B242D1"/>
    <w:rsid w:val="00B35976"/>
    <w:rsid w:val="00B36065"/>
    <w:rsid w:val="00B37DD9"/>
    <w:rsid w:val="00B4520E"/>
    <w:rsid w:val="00B515C9"/>
    <w:rsid w:val="00B51A38"/>
    <w:rsid w:val="00B528ED"/>
    <w:rsid w:val="00B548D2"/>
    <w:rsid w:val="00B54D4D"/>
    <w:rsid w:val="00B6307B"/>
    <w:rsid w:val="00B73287"/>
    <w:rsid w:val="00B75892"/>
    <w:rsid w:val="00B86E39"/>
    <w:rsid w:val="00B92905"/>
    <w:rsid w:val="00B95048"/>
    <w:rsid w:val="00B974DB"/>
    <w:rsid w:val="00BA6C69"/>
    <w:rsid w:val="00BB0351"/>
    <w:rsid w:val="00BC7369"/>
    <w:rsid w:val="00BC77B0"/>
    <w:rsid w:val="00BC798C"/>
    <w:rsid w:val="00BD0652"/>
    <w:rsid w:val="00BD158C"/>
    <w:rsid w:val="00BD7A13"/>
    <w:rsid w:val="00BE22A2"/>
    <w:rsid w:val="00C0100A"/>
    <w:rsid w:val="00C036D9"/>
    <w:rsid w:val="00C05B84"/>
    <w:rsid w:val="00C0675C"/>
    <w:rsid w:val="00C24D8F"/>
    <w:rsid w:val="00C30F00"/>
    <w:rsid w:val="00C31511"/>
    <w:rsid w:val="00C3362F"/>
    <w:rsid w:val="00C341BE"/>
    <w:rsid w:val="00C4430D"/>
    <w:rsid w:val="00C451AE"/>
    <w:rsid w:val="00C452CE"/>
    <w:rsid w:val="00C45497"/>
    <w:rsid w:val="00C458FB"/>
    <w:rsid w:val="00C60B64"/>
    <w:rsid w:val="00C73529"/>
    <w:rsid w:val="00C848A9"/>
    <w:rsid w:val="00C9033A"/>
    <w:rsid w:val="00C93087"/>
    <w:rsid w:val="00CA100B"/>
    <w:rsid w:val="00CA1500"/>
    <w:rsid w:val="00CA20E2"/>
    <w:rsid w:val="00CA6EDB"/>
    <w:rsid w:val="00CA7F13"/>
    <w:rsid w:val="00CB0CAD"/>
    <w:rsid w:val="00CB137C"/>
    <w:rsid w:val="00CB1F64"/>
    <w:rsid w:val="00CB5D44"/>
    <w:rsid w:val="00CB77BC"/>
    <w:rsid w:val="00CB794F"/>
    <w:rsid w:val="00CC20E0"/>
    <w:rsid w:val="00CC33E6"/>
    <w:rsid w:val="00CD53A1"/>
    <w:rsid w:val="00CD582A"/>
    <w:rsid w:val="00CD7880"/>
    <w:rsid w:val="00CE47D3"/>
    <w:rsid w:val="00CE5258"/>
    <w:rsid w:val="00CE608D"/>
    <w:rsid w:val="00CE77FB"/>
    <w:rsid w:val="00CF46A9"/>
    <w:rsid w:val="00D00FA8"/>
    <w:rsid w:val="00D021F5"/>
    <w:rsid w:val="00D11663"/>
    <w:rsid w:val="00D16ADE"/>
    <w:rsid w:val="00D20D46"/>
    <w:rsid w:val="00D22EC8"/>
    <w:rsid w:val="00D244B0"/>
    <w:rsid w:val="00D30474"/>
    <w:rsid w:val="00D4172F"/>
    <w:rsid w:val="00D442B6"/>
    <w:rsid w:val="00D447ED"/>
    <w:rsid w:val="00D45DB3"/>
    <w:rsid w:val="00D46F2D"/>
    <w:rsid w:val="00D531E2"/>
    <w:rsid w:val="00D5591B"/>
    <w:rsid w:val="00D60A96"/>
    <w:rsid w:val="00D64461"/>
    <w:rsid w:val="00D646E2"/>
    <w:rsid w:val="00D7079E"/>
    <w:rsid w:val="00D70F0F"/>
    <w:rsid w:val="00D80DC8"/>
    <w:rsid w:val="00D87E4F"/>
    <w:rsid w:val="00D92074"/>
    <w:rsid w:val="00D96E0D"/>
    <w:rsid w:val="00D973DB"/>
    <w:rsid w:val="00DA1C4E"/>
    <w:rsid w:val="00DA78DE"/>
    <w:rsid w:val="00DA7F3A"/>
    <w:rsid w:val="00DB64C2"/>
    <w:rsid w:val="00DC6F1A"/>
    <w:rsid w:val="00DD04E9"/>
    <w:rsid w:val="00DD0858"/>
    <w:rsid w:val="00DD59B5"/>
    <w:rsid w:val="00DD7E12"/>
    <w:rsid w:val="00DE4876"/>
    <w:rsid w:val="00DE4B6E"/>
    <w:rsid w:val="00DF4B90"/>
    <w:rsid w:val="00E20E04"/>
    <w:rsid w:val="00E24458"/>
    <w:rsid w:val="00E24A5F"/>
    <w:rsid w:val="00E374E4"/>
    <w:rsid w:val="00E40BAE"/>
    <w:rsid w:val="00E51BE4"/>
    <w:rsid w:val="00E5206C"/>
    <w:rsid w:val="00E52A29"/>
    <w:rsid w:val="00E53462"/>
    <w:rsid w:val="00E53910"/>
    <w:rsid w:val="00E57028"/>
    <w:rsid w:val="00E631FA"/>
    <w:rsid w:val="00E636AF"/>
    <w:rsid w:val="00E70176"/>
    <w:rsid w:val="00E72C26"/>
    <w:rsid w:val="00E734C7"/>
    <w:rsid w:val="00E769C2"/>
    <w:rsid w:val="00E84FDC"/>
    <w:rsid w:val="00E93365"/>
    <w:rsid w:val="00E97BC3"/>
    <w:rsid w:val="00EA0668"/>
    <w:rsid w:val="00EA5273"/>
    <w:rsid w:val="00EB1C2A"/>
    <w:rsid w:val="00EB33B4"/>
    <w:rsid w:val="00EB703E"/>
    <w:rsid w:val="00EC0894"/>
    <w:rsid w:val="00EC0CD6"/>
    <w:rsid w:val="00ED09C6"/>
    <w:rsid w:val="00ED1374"/>
    <w:rsid w:val="00ED184E"/>
    <w:rsid w:val="00ED6E4F"/>
    <w:rsid w:val="00EE23DF"/>
    <w:rsid w:val="00EF729B"/>
    <w:rsid w:val="00F005DC"/>
    <w:rsid w:val="00F02C1A"/>
    <w:rsid w:val="00F04921"/>
    <w:rsid w:val="00F04DB3"/>
    <w:rsid w:val="00F04EF8"/>
    <w:rsid w:val="00F07112"/>
    <w:rsid w:val="00F1062A"/>
    <w:rsid w:val="00F119A7"/>
    <w:rsid w:val="00F132D0"/>
    <w:rsid w:val="00F17158"/>
    <w:rsid w:val="00F17541"/>
    <w:rsid w:val="00F207E7"/>
    <w:rsid w:val="00F26438"/>
    <w:rsid w:val="00F27EC6"/>
    <w:rsid w:val="00F314A6"/>
    <w:rsid w:val="00F318CD"/>
    <w:rsid w:val="00F44421"/>
    <w:rsid w:val="00F471F5"/>
    <w:rsid w:val="00F56CFD"/>
    <w:rsid w:val="00F618BF"/>
    <w:rsid w:val="00F7049F"/>
    <w:rsid w:val="00F74ABA"/>
    <w:rsid w:val="00F77E1A"/>
    <w:rsid w:val="00F84635"/>
    <w:rsid w:val="00F85EF2"/>
    <w:rsid w:val="00FA0DCE"/>
    <w:rsid w:val="00FA19C7"/>
    <w:rsid w:val="00FA20F1"/>
    <w:rsid w:val="00FA22B3"/>
    <w:rsid w:val="00FA30DC"/>
    <w:rsid w:val="00FA409A"/>
    <w:rsid w:val="00FB0AAA"/>
    <w:rsid w:val="00FB0C44"/>
    <w:rsid w:val="00FB4D9E"/>
    <w:rsid w:val="00FB5EF4"/>
    <w:rsid w:val="00FB7B1A"/>
    <w:rsid w:val="00FC60DB"/>
    <w:rsid w:val="00FC667B"/>
    <w:rsid w:val="00FC6E7A"/>
    <w:rsid w:val="00FD1C25"/>
    <w:rsid w:val="00FD7A4C"/>
    <w:rsid w:val="023A58F4"/>
    <w:rsid w:val="05CD8AEA"/>
    <w:rsid w:val="0616F663"/>
    <w:rsid w:val="06299956"/>
    <w:rsid w:val="067BCCAB"/>
    <w:rsid w:val="07695B4B"/>
    <w:rsid w:val="09052BAC"/>
    <w:rsid w:val="0AE4C40C"/>
    <w:rsid w:val="0D339A9D"/>
    <w:rsid w:val="1100C10D"/>
    <w:rsid w:val="1280CF79"/>
    <w:rsid w:val="14017AFF"/>
    <w:rsid w:val="151B01D8"/>
    <w:rsid w:val="17675771"/>
    <w:rsid w:val="1929FB9D"/>
    <w:rsid w:val="1AB3DA3C"/>
    <w:rsid w:val="1E4D2769"/>
    <w:rsid w:val="1E845D78"/>
    <w:rsid w:val="1F11F4D1"/>
    <w:rsid w:val="200216AC"/>
    <w:rsid w:val="2251F71E"/>
    <w:rsid w:val="22B3DDC9"/>
    <w:rsid w:val="25BF78C1"/>
    <w:rsid w:val="283A6CFD"/>
    <w:rsid w:val="29A02E05"/>
    <w:rsid w:val="2BA11815"/>
    <w:rsid w:val="2BAFCBBD"/>
    <w:rsid w:val="2BE57424"/>
    <w:rsid w:val="2C67462B"/>
    <w:rsid w:val="2D0F46D0"/>
    <w:rsid w:val="2D1A37FD"/>
    <w:rsid w:val="2E4E995D"/>
    <w:rsid w:val="3005B0F2"/>
    <w:rsid w:val="30833CE0"/>
    <w:rsid w:val="3109D237"/>
    <w:rsid w:val="31C1B83E"/>
    <w:rsid w:val="323907D4"/>
    <w:rsid w:val="32BC068C"/>
    <w:rsid w:val="34518E5F"/>
    <w:rsid w:val="3699E789"/>
    <w:rsid w:val="3AE7B44A"/>
    <w:rsid w:val="3D0BEF20"/>
    <w:rsid w:val="3E80B9F5"/>
    <w:rsid w:val="3F69D045"/>
    <w:rsid w:val="412377BF"/>
    <w:rsid w:val="41E835B0"/>
    <w:rsid w:val="43A3EB64"/>
    <w:rsid w:val="4652DD82"/>
    <w:rsid w:val="46F6E981"/>
    <w:rsid w:val="47AA0289"/>
    <w:rsid w:val="47CA1467"/>
    <w:rsid w:val="4965E4C8"/>
    <w:rsid w:val="4A6FEC9A"/>
    <w:rsid w:val="4C5958E4"/>
    <w:rsid w:val="4DAED960"/>
    <w:rsid w:val="4E84E514"/>
    <w:rsid w:val="4EFF9C73"/>
    <w:rsid w:val="4F94E74F"/>
    <w:rsid w:val="4FA6E6AC"/>
    <w:rsid w:val="4FF6D2B4"/>
    <w:rsid w:val="54BB5531"/>
    <w:rsid w:val="54EE8B6B"/>
    <w:rsid w:val="55C0F3DE"/>
    <w:rsid w:val="5B7F0E7F"/>
    <w:rsid w:val="5CB3A954"/>
    <w:rsid w:val="5E4F79B5"/>
    <w:rsid w:val="60831A75"/>
    <w:rsid w:val="6242B0AF"/>
    <w:rsid w:val="64C39CEA"/>
    <w:rsid w:val="654A2ADE"/>
    <w:rsid w:val="66F0F98A"/>
    <w:rsid w:val="67C40957"/>
    <w:rsid w:val="69D5422A"/>
    <w:rsid w:val="69F5CCD8"/>
    <w:rsid w:val="6C5A69F9"/>
    <w:rsid w:val="6E8CE936"/>
    <w:rsid w:val="71C66B44"/>
    <w:rsid w:val="72A45FD9"/>
    <w:rsid w:val="73082D7C"/>
    <w:rsid w:val="76D540F7"/>
    <w:rsid w:val="78EF07E1"/>
    <w:rsid w:val="7A8AD842"/>
    <w:rsid w:val="7B82DB57"/>
    <w:rsid w:val="7C26A8A3"/>
    <w:rsid w:val="7C327A8F"/>
    <w:rsid w:val="7E660354"/>
    <w:rsid w:val="7F5E4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66791037-3A93-445A-9CCD-9BD3A5C6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CF"/>
    <w:rPr>
      <w:rFonts w:ascii="Arial" w:hAnsi="Arial"/>
      <w:color w:val="000000" w:themeColor="text1"/>
      <w:sz w:val="24"/>
      <w:lang w:val="en-GB"/>
    </w:rPr>
  </w:style>
  <w:style w:type="paragraph" w:styleId="Heading1">
    <w:name w:val="heading 1"/>
    <w:aliases w:val="Heading 1 (CMU Minutes)"/>
    <w:basedOn w:val="Normal"/>
    <w:next w:val="Heading2"/>
    <w:link w:val="Heading1Char"/>
    <w:uiPriority w:val="9"/>
    <w:qFormat/>
    <w:rsid w:val="002142CF"/>
    <w:pPr>
      <w:numPr>
        <w:numId w:val="5"/>
      </w:numPr>
      <w:spacing w:before="360" w:after="120"/>
      <w:ind w:left="431" w:hanging="431"/>
      <w:outlineLvl w:val="0"/>
    </w:pPr>
    <w:rPr>
      <w:rFonts w:eastAsiaTheme="majorEastAsia" w:cstheme="majorBidi"/>
      <w:sz w:val="28"/>
      <w:szCs w:val="32"/>
    </w:rPr>
  </w:style>
  <w:style w:type="paragraph" w:styleId="Heading2">
    <w:name w:val="heading 2"/>
    <w:aliases w:val="Heading 2 (CMU Minutes)"/>
    <w:basedOn w:val="Normal"/>
    <w:link w:val="Heading2Char"/>
    <w:uiPriority w:val="9"/>
    <w:unhideWhenUsed/>
    <w:qFormat/>
    <w:rsid w:val="002142CF"/>
    <w:pPr>
      <w:numPr>
        <w:ilvl w:val="1"/>
        <w:numId w:val="5"/>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2142CF"/>
    <w:pPr>
      <w:numPr>
        <w:ilvl w:val="2"/>
        <w:numId w:val="5"/>
      </w:numPr>
      <w:spacing w:before="40" w:after="0"/>
      <w:outlineLvl w:val="2"/>
    </w:pPr>
    <w:rPr>
      <w:rFonts w:eastAsiaTheme="majorEastAsia" w:cstheme="majorBidi"/>
      <w:szCs w:val="24"/>
    </w:rPr>
  </w:style>
  <w:style w:type="paragraph" w:styleId="Heading4">
    <w:name w:val="heading 4"/>
    <w:aliases w:val="Heading 4 (CMU Minutes)"/>
    <w:basedOn w:val="Normal"/>
    <w:link w:val="Heading4Char"/>
    <w:uiPriority w:val="9"/>
    <w:unhideWhenUsed/>
    <w:qFormat/>
    <w:rsid w:val="002142CF"/>
    <w:pPr>
      <w:numPr>
        <w:ilvl w:val="3"/>
        <w:numId w:val="5"/>
      </w:numPr>
      <w:spacing w:before="40" w:after="0"/>
      <w:ind w:left="862" w:hanging="862"/>
      <w:outlineLvl w:val="3"/>
    </w:pPr>
    <w:rPr>
      <w:rFonts w:eastAsiaTheme="majorEastAsia" w:cstheme="majorBidi"/>
      <w:iCs/>
    </w:rPr>
  </w:style>
  <w:style w:type="paragraph" w:styleId="Heading5">
    <w:name w:val="heading 5"/>
    <w:basedOn w:val="Normal"/>
    <w:next w:val="Normal"/>
    <w:link w:val="Heading5Char"/>
    <w:uiPriority w:val="9"/>
    <w:unhideWhenUsed/>
    <w:qFormat/>
    <w:rsid w:val="003B30EC"/>
    <w:pPr>
      <w:keepNext/>
      <w:keepLines/>
      <w:numPr>
        <w:ilvl w:val="4"/>
        <w:numId w:val="5"/>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B30EC"/>
    <w:pPr>
      <w:keepNext/>
      <w:keepLines/>
      <w:numPr>
        <w:ilvl w:val="5"/>
        <w:numId w:val="5"/>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2142CF"/>
    <w:rPr>
      <w:rFonts w:ascii="Arial" w:eastAsiaTheme="majorEastAsia" w:hAnsi="Arial" w:cstheme="majorBidi"/>
      <w:color w:val="000000" w:themeColor="text1"/>
      <w:sz w:val="28"/>
      <w:szCs w:val="32"/>
      <w:lang w:val="en-GB"/>
    </w:rPr>
  </w:style>
  <w:style w:type="character" w:customStyle="1" w:styleId="Heading2Char">
    <w:name w:val="Heading 2 Char"/>
    <w:aliases w:val="Heading 2 (CMU Minutes) Char"/>
    <w:basedOn w:val="DefaultParagraphFont"/>
    <w:link w:val="Heading2"/>
    <w:uiPriority w:val="9"/>
    <w:rsid w:val="002142CF"/>
    <w:rPr>
      <w:rFonts w:ascii="Arial" w:eastAsiaTheme="majorEastAsia" w:hAnsi="Arial" w:cstheme="majorBidi"/>
      <w:color w:val="000000" w:themeColor="text1"/>
      <w:sz w:val="24"/>
      <w:szCs w:val="26"/>
      <w:lang w:val="en-GB"/>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2142CF"/>
    <w:rPr>
      <w:rFonts w:ascii="Arial" w:eastAsiaTheme="majorEastAsia" w:hAnsi="Arial" w:cstheme="majorBidi"/>
      <w:color w:val="000000" w:themeColor="text1"/>
      <w:sz w:val="24"/>
      <w:szCs w:val="24"/>
      <w:lang w:val="en-GB"/>
    </w:rPr>
  </w:style>
  <w:style w:type="character" w:customStyle="1" w:styleId="Heading4Char">
    <w:name w:val="Heading 4 Char"/>
    <w:aliases w:val="Heading 4 (CMU Minutes) Char"/>
    <w:basedOn w:val="DefaultParagraphFont"/>
    <w:link w:val="Heading4"/>
    <w:uiPriority w:val="9"/>
    <w:rsid w:val="002142CF"/>
    <w:rPr>
      <w:rFonts w:ascii="Arial" w:eastAsiaTheme="majorEastAsia" w:hAnsi="Arial" w:cstheme="majorBidi"/>
      <w:iCs/>
      <w:color w:val="000000" w:themeColor="text1"/>
      <w:sz w:val="24"/>
      <w:lang w:val="en-GB"/>
    </w:rPr>
  </w:style>
  <w:style w:type="character" w:customStyle="1" w:styleId="Heading5Char">
    <w:name w:val="Heading 5 Char"/>
    <w:basedOn w:val="DefaultParagraphFont"/>
    <w:link w:val="Heading5"/>
    <w:uiPriority w:val="9"/>
    <w:rsid w:val="003B30EC"/>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3B30EC"/>
    <w:pPr>
      <w:numPr>
        <w:ilvl w:val="0"/>
        <w:numId w:val="23"/>
      </w:numPr>
    </w:pPr>
  </w:style>
  <w:style w:type="paragraph" w:styleId="Header">
    <w:name w:val="header"/>
    <w:basedOn w:val="Normal"/>
    <w:link w:val="HeaderChar"/>
    <w:uiPriority w:val="99"/>
    <w:unhideWhenUsed/>
    <w:rsid w:val="005D3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AB3"/>
  </w:style>
  <w:style w:type="character" w:styleId="UnresolvedMention">
    <w:name w:val="Unresolved Mention"/>
    <w:basedOn w:val="DefaultParagraphFont"/>
    <w:uiPriority w:val="99"/>
    <w:semiHidden/>
    <w:unhideWhenUsed/>
    <w:rsid w:val="0053121C"/>
    <w:rPr>
      <w:color w:val="605E5C"/>
      <w:shd w:val="clear" w:color="auto" w:fill="E1DFDD"/>
    </w:rPr>
  </w:style>
  <w:style w:type="table" w:styleId="TableGrid">
    <w:name w:val="Table Grid"/>
    <w:basedOn w:val="TableNormal"/>
    <w:uiPriority w:val="39"/>
    <w:rsid w:val="000A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803"/>
    <w:pPr>
      <w:spacing w:after="0" w:line="240" w:lineRule="auto"/>
    </w:pPr>
    <w:rPr>
      <w:rFonts w:ascii="Arial" w:hAnsi="Arial"/>
      <w:color w:val="222A35" w:themeColor="text2" w:themeShade="80"/>
      <w:sz w:val="24"/>
      <w:lang w:val="en-GB"/>
    </w:rPr>
  </w:style>
  <w:style w:type="character" w:styleId="FollowedHyperlink">
    <w:name w:val="FollowedHyperlink"/>
    <w:basedOn w:val="DefaultParagraphFont"/>
    <w:uiPriority w:val="99"/>
    <w:semiHidden/>
    <w:unhideWhenUsed/>
    <w:rsid w:val="003915AD"/>
    <w:rPr>
      <w:color w:val="954F72" w:themeColor="followedHyperlink"/>
      <w:u w:val="single"/>
    </w:rPr>
  </w:style>
  <w:style w:type="paragraph" w:customStyle="1" w:styleId="paragraph">
    <w:name w:val="paragraph"/>
    <w:basedOn w:val="Normal"/>
    <w:rsid w:val="000A5F1C"/>
    <w:pPr>
      <w:spacing w:before="100" w:beforeAutospacing="1" w:after="100" w:afterAutospacing="1" w:line="240" w:lineRule="auto"/>
    </w:pPr>
    <w:rPr>
      <w:rFonts w:ascii="Calibri" w:hAnsi="Calibri" w:cs="Calibri"/>
      <w:color w:val="auto"/>
      <w:sz w:val="22"/>
      <w:lang w:eastAsia="en-GB"/>
    </w:rPr>
  </w:style>
  <w:style w:type="character" w:customStyle="1" w:styleId="normaltextrun">
    <w:name w:val="normaltextrun"/>
    <w:basedOn w:val="DefaultParagraphFont"/>
    <w:rsid w:val="000A5F1C"/>
  </w:style>
  <w:style w:type="character" w:customStyle="1" w:styleId="eop">
    <w:name w:val="eop"/>
    <w:basedOn w:val="DefaultParagraphFont"/>
    <w:rsid w:val="00436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jpg@01D6BF1E.8DF1B380"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universitiesuk.ac.uk/policy-and-analysis/reports/Documents/2017/understanding-degree-algorithms.pdf"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cid:image001.png@01DC3D13.9382110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cardiffmet.ac.uk/support/registry/academic-handbook/volume-1-regulations-and-procedures/section-4---assessment-of-students-taught-programm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cid:image002.png@01DC3D13.938211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a3c5e799-0e5b-4a99-a3f0-04ac7f31dc6a" xsi:nil="true"/>
    <SharedWithUsers xmlns="877fbb32-90a5-4b08-8a85-55210fb79b13">
      <UserInfo>
        <DisplayName>Marriott, Hannah</DisplayName>
        <AccountId>923</AccountId>
        <AccountType/>
      </UserInfo>
      <UserInfo>
        <DisplayName>CARDIFF MET STAFF</DisplayName>
        <AccountId>38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F76FDB33CADA4C805C2F7D193EC1DD" ma:contentTypeVersion="9" ma:contentTypeDescription="Create a new document." ma:contentTypeScope="" ma:versionID="dba8ff1c51366029ee1b490523c7d07a">
  <xsd:schema xmlns:xsd="http://www.w3.org/2001/XMLSchema" xmlns:xs="http://www.w3.org/2001/XMLSchema" xmlns:p="http://schemas.microsoft.com/office/2006/metadata/properties" xmlns:ns2="a3c5e799-0e5b-4a99-a3f0-04ac7f31dc6a" xmlns:ns3="877fbb32-90a5-4b08-8a85-55210fb79b13" targetNamespace="http://schemas.microsoft.com/office/2006/metadata/properties" ma:root="true" ma:fieldsID="298fb537718907c32d8762eadeee002a" ns2:_="" ns3:_="">
    <xsd:import namespace="a3c5e799-0e5b-4a99-a3f0-04ac7f31dc6a"/>
    <xsd:import namespace="877fbb32-90a5-4b08-8a85-55210fb79b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5e799-0e5b-4a99-a3f0-04ac7f31d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2" nillable="true" ma:displayName="Notes" ma:format="Dropdown" ma:internalName="Notes">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7fbb32-90a5-4b08-8a85-55210fb79b1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a3c5e799-0e5b-4a99-a3f0-04ac7f31dc6a"/>
    <ds:schemaRef ds:uri="877fbb32-90a5-4b08-8a85-55210fb79b13"/>
  </ds:schemaRefs>
</ds:datastoreItem>
</file>

<file path=customXml/itemProps2.xml><?xml version="1.0" encoding="utf-8"?>
<ds:datastoreItem xmlns:ds="http://schemas.openxmlformats.org/officeDocument/2006/customXml" ds:itemID="{4ADE7E01-B9BB-439A-BFD7-1D2747EE3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5e799-0e5b-4a99-a3f0-04ac7f31dc6a"/>
    <ds:schemaRef ds:uri="877fbb32-90a5-4b08-8a85-55210fb79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B819DC-8640-4D7E-988F-E2B3EDE33320}">
  <ds:schemaRefs>
    <ds:schemaRef ds:uri="http://schemas.openxmlformats.org/officeDocument/2006/bibliography"/>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2108</Words>
  <Characters>12228</Characters>
  <Application>Microsoft Office Word</Application>
  <DocSecurity>0</DocSecurity>
  <Lines>277</Lines>
  <Paragraphs>119</Paragraphs>
  <ScaleCrop>false</ScaleCrop>
  <Company>Cardiff Metropolitan University</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Horton, Tracey</cp:lastModifiedBy>
  <cp:revision>6</cp:revision>
  <cp:lastPrinted>2023-08-31T09:30:00Z</cp:lastPrinted>
  <dcterms:created xsi:type="dcterms:W3CDTF">2025-12-17T10:31:00Z</dcterms:created>
  <dcterms:modified xsi:type="dcterms:W3CDTF">2025-12-17T10:36:00Z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0x01010060F76FDB33CADA4C805C2F7D193EC1DD</vt:lpwstr>
  </property>
  <property fmtid="{D5CDD505-2E9C-101B-9397-08002B2CF9AE}" pid="3" name="Order">
    <vt:r8>8700</vt:r8>
  </property>
  <property fmtid="{D5CDD505-2E9C-101B-9397-08002B2CF9AE}" pid="4" name="xd_Signature">
    <vt:bool>false</vt:bool>
  </property>
  <property fmtid="{D5CDD505-2E9C-101B-9397-08002B2CF9AE}" pid="5" name="SharedWithUsers">
    <vt:lpwstr>923;#Horn, Annie</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ments">
    <vt:lpwstr>For review</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