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9C5F104" w:rsidR="004E359C" w:rsidRDefault="00FC5EB7" w:rsidP="004E359C">
      <w:pPr>
        <w:pStyle w:val="Title"/>
        <w:jc w:val="center"/>
      </w:pPr>
      <w:bookmarkStart w:id="0" w:name="_Toc75950285"/>
      <w:bookmarkStart w:id="1" w:name="_Toc75950366"/>
      <w:bookmarkStart w:id="2" w:name="_Toc77936657"/>
      <w:r>
        <w:t>13</w:t>
      </w:r>
      <w:r w:rsidR="004E359C">
        <w:t>.</w:t>
      </w:r>
      <w:r w:rsidR="00C23158">
        <w:t>3</w:t>
      </w:r>
    </w:p>
    <w:p w14:paraId="5EF568D5" w14:textId="5A67419E" w:rsidR="004E359C" w:rsidRDefault="00FC5EB7" w:rsidP="004E359C">
      <w:pPr>
        <w:pStyle w:val="Title"/>
        <w:jc w:val="center"/>
      </w:pPr>
      <w:r>
        <w:t xml:space="preserve">DYFARNU TEITL ATHRO: GWEITHDREFN AR GYFER DYFARNU CADAIR </w:t>
      </w:r>
      <w:r w:rsidR="00EB0898">
        <w:t xml:space="preserve">ATHRO </w:t>
      </w:r>
      <w:r w:rsidR="00A06CEB">
        <w:t>EMERITWS</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1536B067" w:rsidR="005B4080" w:rsidRPr="00D9301C" w:rsidRDefault="00FC5EB7" w:rsidP="00A06CEB">
            <w:pPr>
              <w:rPr>
                <w:rStyle w:val="SubtleEmphasis"/>
              </w:rPr>
            </w:pPr>
            <w:r>
              <w:rPr>
                <w:rStyle w:val="SubtleEmphasis"/>
              </w:rPr>
              <w:t xml:space="preserve">Dyfarnu Teitl Athro: Gweithdrefn ar gyfer Dyfarnu </w:t>
            </w:r>
            <w:r w:rsidR="000449B8">
              <w:rPr>
                <w:rStyle w:val="SubtleEmphasis"/>
              </w:rPr>
              <w:t xml:space="preserve">Cadair </w:t>
            </w:r>
            <w:r w:rsidR="00EB0898">
              <w:rPr>
                <w:rStyle w:val="SubtleEmphasis"/>
              </w:rPr>
              <w:t>Athro E</w:t>
            </w:r>
            <w:r w:rsidR="00A06CEB">
              <w:rPr>
                <w:rStyle w:val="SubtleEmphasis"/>
              </w:rPr>
              <w:t>meritws</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04A2E8C2" w:rsidR="005B4080" w:rsidRPr="00D9301C" w:rsidRDefault="000449B8" w:rsidP="00A06CEB">
            <w:pPr>
              <w:rPr>
                <w:rStyle w:val="SubtleEmphasis"/>
              </w:rPr>
            </w:pPr>
            <w:r>
              <w:rPr>
                <w:rStyle w:val="SubtleEmphasis"/>
              </w:rPr>
              <w:t>2</w:t>
            </w:r>
            <w:r w:rsidR="00A06CEB">
              <w:rPr>
                <w:rStyle w:val="SubtleEmphasis"/>
              </w:rPr>
              <w:t>6</w:t>
            </w:r>
            <w:r w:rsidR="005B4080">
              <w:rPr>
                <w:rStyle w:val="SubtleEmphasis"/>
              </w:rPr>
              <w:t xml:space="preserve"> </w:t>
            </w:r>
            <w:r w:rsidR="00A06CEB">
              <w:rPr>
                <w:rStyle w:val="SubtleEmphasis"/>
              </w:rPr>
              <w:t>Mai</w:t>
            </w:r>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16278D1C" w:rsidR="005B4080" w:rsidRPr="00D9301C" w:rsidRDefault="00A06CEB" w:rsidP="009459F6">
            <w:pPr>
              <w:rPr>
                <w:rStyle w:val="SubtleEmphasis"/>
              </w:rPr>
            </w:pPr>
            <w:r>
              <w:rPr>
                <w:rStyle w:val="SubtleEmphasis"/>
              </w:rPr>
              <w:t>9</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602B5443" w:rsidR="000449B8" w:rsidRPr="00D9301C" w:rsidRDefault="000449B8" w:rsidP="00A06CEB">
            <w:pPr>
              <w:rPr>
                <w:rStyle w:val="SubtleEmphasis"/>
              </w:rPr>
            </w:pPr>
            <w:r>
              <w:rPr>
                <w:rStyle w:val="SubtleEmphasis"/>
              </w:rPr>
              <w:t>Ma</w:t>
            </w:r>
            <w:r>
              <w:rPr>
                <w:rStyle w:val="SubtleEmphasis"/>
              </w:rPr>
              <w:t>w</w:t>
            </w:r>
            <w:r>
              <w:rPr>
                <w:rStyle w:val="SubtleEmphasis"/>
              </w:rPr>
              <w:t xml:space="preserve"> 2005, </w:t>
            </w:r>
            <w:r>
              <w:rPr>
                <w:rStyle w:val="SubtleEmphasis"/>
              </w:rPr>
              <w:t>Meh</w:t>
            </w:r>
            <w:r>
              <w:rPr>
                <w:rStyle w:val="SubtleEmphasis"/>
              </w:rPr>
              <w:t xml:space="preserve"> 2006, </w:t>
            </w:r>
            <w:r w:rsidR="00A06CEB">
              <w:rPr>
                <w:rStyle w:val="SubtleEmphasis"/>
              </w:rPr>
              <w:t>Maw</w:t>
            </w:r>
            <w:r>
              <w:rPr>
                <w:rStyle w:val="SubtleEmphasis"/>
              </w:rPr>
              <w:t xml:space="preserve"> 2009, </w:t>
            </w:r>
            <w:r>
              <w:rPr>
                <w:rStyle w:val="SubtleEmphasis"/>
              </w:rPr>
              <w:t>Tach</w:t>
            </w:r>
            <w:r>
              <w:rPr>
                <w:rStyle w:val="SubtleEmphasis"/>
              </w:rPr>
              <w:t xml:space="preserve"> 2011, </w:t>
            </w:r>
            <w:r>
              <w:rPr>
                <w:rStyle w:val="SubtleEmphasis"/>
              </w:rPr>
              <w:t>Tach</w:t>
            </w:r>
            <w:r>
              <w:rPr>
                <w:rStyle w:val="SubtleEmphasis"/>
              </w:rPr>
              <w:t xml:space="preserve"> 2013, </w:t>
            </w:r>
            <w:r>
              <w:rPr>
                <w:rStyle w:val="SubtleEmphasis"/>
              </w:rPr>
              <w:t>Ebr</w:t>
            </w:r>
            <w:r>
              <w:rPr>
                <w:rStyle w:val="SubtleEmphasis"/>
              </w:rPr>
              <w:t xml:space="preserve"> 2016, </w:t>
            </w:r>
            <w:r>
              <w:rPr>
                <w:rStyle w:val="SubtleEmphasis"/>
              </w:rPr>
              <w:t>Io</w:t>
            </w:r>
            <w:r>
              <w:rPr>
                <w:rStyle w:val="SubtleEmphasis"/>
              </w:rPr>
              <w:t xml:space="preserve">n 2018, </w:t>
            </w:r>
            <w:r>
              <w:rPr>
                <w:rStyle w:val="SubtleEmphasis"/>
              </w:rPr>
              <w:t>Chwe</w:t>
            </w:r>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30B86568" w:rsidR="000449B8" w:rsidRPr="00D9301C" w:rsidRDefault="00A06CEB" w:rsidP="000449B8">
            <w:pPr>
              <w:rPr>
                <w:rStyle w:val="SubtleEmphasis"/>
              </w:rPr>
            </w:pPr>
            <w:r>
              <w:rPr>
                <w:rStyle w:val="SubtleEmphasis"/>
              </w:rPr>
              <w:t>26 Mai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6C0DC3C4" w:rsidR="008C01F1" w:rsidRDefault="00D46431" w:rsidP="00D46431">
      <w:pPr>
        <w:pStyle w:val="Title"/>
        <w:rPr>
          <w:rStyle w:val="SubtleEmphasis"/>
          <w:rFonts w:ascii="Altis" w:hAnsi="Altis"/>
          <w:i w:val="0"/>
          <w:iCs w:val="0"/>
          <w:color w:val="13335A"/>
          <w:sz w:val="48"/>
        </w:rPr>
      </w:pPr>
      <w:r w:rsidRPr="00D46431">
        <w:rPr>
          <w:rStyle w:val="SubtleEmphasis"/>
          <w:rFonts w:ascii="Altis" w:hAnsi="Altis"/>
          <w:i w:val="0"/>
          <w:iCs w:val="0"/>
          <w:color w:val="13335A"/>
          <w:sz w:val="48"/>
        </w:rPr>
        <w:lastRenderedPageBreak/>
        <w:t xml:space="preserve">Dyfarnu Teitl Athro: Gweithdrefn ar gyfer Dyfarnu </w:t>
      </w:r>
      <w:r w:rsidR="000449B8">
        <w:rPr>
          <w:rStyle w:val="SubtleEmphasis"/>
          <w:rFonts w:ascii="Altis" w:hAnsi="Altis"/>
          <w:i w:val="0"/>
          <w:iCs w:val="0"/>
          <w:color w:val="13335A"/>
          <w:sz w:val="48"/>
        </w:rPr>
        <w:t xml:space="preserve">Cadair </w:t>
      </w:r>
      <w:r w:rsidR="00EB0898">
        <w:rPr>
          <w:rStyle w:val="SubtleEmphasis"/>
          <w:rFonts w:ascii="Altis" w:hAnsi="Altis"/>
          <w:i w:val="0"/>
          <w:iCs w:val="0"/>
          <w:color w:val="13335A"/>
          <w:sz w:val="48"/>
        </w:rPr>
        <w:t xml:space="preserve">Athro </w:t>
      </w:r>
      <w:r w:rsidR="00A06CEB">
        <w:rPr>
          <w:rStyle w:val="SubtleEmphasis"/>
          <w:rFonts w:ascii="Altis" w:hAnsi="Altis"/>
          <w:i w:val="0"/>
          <w:iCs w:val="0"/>
          <w:color w:val="13335A"/>
          <w:sz w:val="48"/>
        </w:rPr>
        <w:t>Emeritws</w:t>
      </w:r>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36E99016" w14:textId="7A21635D" w:rsidR="000449B8" w:rsidRPr="0023549F" w:rsidRDefault="00D46431" w:rsidP="00D704AB">
      <w:pPr>
        <w:pStyle w:val="Heading2"/>
        <w:rPr>
          <w:color w:val="auto"/>
          <w:lang w:val="cy-GB"/>
        </w:rPr>
      </w:pPr>
      <w:r w:rsidRPr="0023549F">
        <w:rPr>
          <w:color w:val="auto"/>
          <w:lang w:val="cy-GB"/>
        </w:rPr>
        <w:t xml:space="preserve">Mae’r adran hon yn y Llawlyfr Academaidd yn disgrifio’r gweithdrefnau a fabwysiedir gan Brifysgol Metropolitan Caerdydd ar gyfer dyfarnu </w:t>
      </w:r>
      <w:r w:rsidR="0023549F">
        <w:rPr>
          <w:rFonts w:cs="Arial"/>
          <w:color w:val="auto"/>
          <w:szCs w:val="24"/>
          <w:lang w:val="cy-GB"/>
        </w:rPr>
        <w:t>Cadeiriau</w:t>
      </w:r>
      <w:r w:rsidR="00D704AB" w:rsidRPr="0023549F">
        <w:rPr>
          <w:rFonts w:cs="Arial"/>
          <w:color w:val="auto"/>
          <w:szCs w:val="24"/>
          <w:lang w:val="cy-GB"/>
        </w:rPr>
        <w:t xml:space="preserve"> </w:t>
      </w:r>
      <w:r w:rsidR="0023549F">
        <w:rPr>
          <w:rFonts w:cs="Arial"/>
          <w:color w:val="auto"/>
          <w:szCs w:val="24"/>
          <w:lang w:val="cy-GB"/>
        </w:rPr>
        <w:t>Emeritws</w:t>
      </w:r>
      <w:r w:rsidR="00D704AB" w:rsidRPr="0023549F">
        <w:rPr>
          <w:rFonts w:cs="Arial"/>
          <w:color w:val="auto"/>
          <w:szCs w:val="24"/>
          <w:lang w:val="cy-GB"/>
        </w:rPr>
        <w:t>.</w:t>
      </w:r>
    </w:p>
    <w:p w14:paraId="6DA9E438" w14:textId="13982639" w:rsidR="000449B8" w:rsidRPr="000449B8" w:rsidRDefault="000449B8" w:rsidP="000449B8">
      <w:pPr>
        <w:pStyle w:val="Heading1"/>
        <w:rPr>
          <w:lang w:val="cy-GB"/>
        </w:rPr>
      </w:pPr>
      <w:r w:rsidRPr="00AE5F22">
        <w:rPr>
          <w:lang w:val="cy-GB"/>
        </w:rPr>
        <w:t>Ymgeiswyr Cymwys</w:t>
      </w:r>
    </w:p>
    <w:p w14:paraId="6E71C610" w14:textId="77777777" w:rsidR="0023549F" w:rsidRPr="0023549F" w:rsidRDefault="0023549F" w:rsidP="0023549F">
      <w:pPr>
        <w:pStyle w:val="Heading2"/>
        <w:rPr>
          <w:rFonts w:ascii="Altis Book" w:hAnsi="Altis Book"/>
          <w:color w:val="auto"/>
          <w:szCs w:val="32"/>
          <w:lang w:val="cy-GB"/>
        </w:rPr>
      </w:pPr>
      <w:r w:rsidRPr="0023549F">
        <w:rPr>
          <w:color w:val="auto"/>
          <w:szCs w:val="22"/>
          <w:lang w:val="cy-GB"/>
        </w:rPr>
        <w:t xml:space="preserve">Gall </w:t>
      </w:r>
      <w:r w:rsidRPr="0023549F">
        <w:rPr>
          <w:color w:val="auto"/>
          <w:lang w:val="cy-GB"/>
        </w:rPr>
        <w:t>Athro Emeritws gael ei roi i Athrawon sy’n ymddeol â Chadair Bersonol ac sydd wedi gwneud cyfraniad eithriadol i’r Brifysgol</w:t>
      </w:r>
      <w:r w:rsidRPr="0023549F">
        <w:rPr>
          <w:color w:val="auto"/>
          <w:szCs w:val="22"/>
          <w:lang w:val="cy-GB"/>
        </w:rPr>
        <w:t>.</w:t>
      </w:r>
    </w:p>
    <w:p w14:paraId="156AA18D" w14:textId="5E7177FB" w:rsidR="00D46431" w:rsidRPr="00D46431" w:rsidRDefault="00D46431" w:rsidP="00D46431">
      <w:pPr>
        <w:pStyle w:val="Heading1"/>
        <w:rPr>
          <w:lang w:val="cy-GB"/>
        </w:rPr>
      </w:pPr>
      <w:r w:rsidRPr="00F82490">
        <w:rPr>
          <w:lang w:val="cy-GB"/>
        </w:rPr>
        <w:t xml:space="preserve">Pwyllgor yr Athrawon a’r Darllenwyr </w:t>
      </w:r>
    </w:p>
    <w:p w14:paraId="36C45901" w14:textId="68A833D9" w:rsidR="00D46431" w:rsidRPr="00D46431" w:rsidRDefault="00D46431" w:rsidP="00D46431">
      <w:pPr>
        <w:pStyle w:val="Heading2"/>
        <w:rPr>
          <w:color w:val="auto"/>
          <w:lang w:val="cy-GB"/>
        </w:rPr>
      </w:pPr>
      <w:r w:rsidRPr="00D46431">
        <w:rPr>
          <w:rFonts w:eastAsia="Calibri"/>
          <w:color w:val="auto"/>
          <w:lang w:val="cy-GB" w:eastAsia="en-GB"/>
        </w:rPr>
        <w:t xml:space="preserve">Mae’r grym gan Bwyllgor yr Athrawon a’r Darllenwyr i ystyried ceisiadau am Gadeiriau </w:t>
      </w:r>
      <w:r w:rsidR="0023549F">
        <w:rPr>
          <w:rFonts w:eastAsia="Calibri"/>
          <w:color w:val="auto"/>
          <w:lang w:val="cy-GB" w:eastAsia="en-GB"/>
        </w:rPr>
        <w:t>Emeritws</w:t>
      </w:r>
      <w:r w:rsidRPr="00D46431">
        <w:rPr>
          <w:rFonts w:eastAsia="Calibri"/>
          <w:color w:val="auto"/>
          <w:lang w:val="cy-GB" w:eastAsia="en-GB"/>
        </w:rPr>
        <w:t>.</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t xml:space="preserve">Bydd y tri aelod etholedig yn gwasanaethu ar y Pwyllgor am gyfnod o ddwy flynedd â’r posibilrwydd o gael eu hail-benodi am hyd at gyfanswm o bedair blynedd yn ddi-dor. </w:t>
      </w:r>
    </w:p>
    <w:p w14:paraId="53F22847" w14:textId="63274053" w:rsidR="00D46431" w:rsidRPr="00D46431" w:rsidRDefault="00D46431" w:rsidP="00D46431">
      <w:pPr>
        <w:pStyle w:val="Heading2"/>
        <w:rPr>
          <w:iCs/>
          <w:color w:val="auto"/>
          <w:lang w:val="cy-GB"/>
        </w:rPr>
      </w:pPr>
      <w:r w:rsidRPr="00D46431">
        <w:rPr>
          <w:rFonts w:eastAsia="Calibri"/>
          <w:color w:val="auto"/>
          <w:lang w:val="cy-GB" w:eastAsia="en-GB"/>
        </w:rPr>
        <w:t>Yn ogystal bydd dewis gan y Pwyllgor i gyfethol aelodau dros dro i’r Pwyllgor lle y bydd hynny’n briodol.</w:t>
      </w:r>
    </w:p>
    <w:p w14:paraId="46DA12FB" w14:textId="5904E28A" w:rsidR="00D46431" w:rsidRPr="00D704AB" w:rsidRDefault="000449B8" w:rsidP="00D704AB">
      <w:pPr>
        <w:pStyle w:val="Heading2"/>
        <w:rPr>
          <w:iCs/>
          <w:color w:val="auto"/>
          <w:lang w:val="cy-GB"/>
        </w:rPr>
      </w:pPr>
      <w:r w:rsidRPr="000449B8">
        <w:rPr>
          <w:color w:val="auto"/>
          <w:lang w:val="cy-GB"/>
        </w:rPr>
        <w:t>Bydd yn ofynnol bod aelodau Pwyllgor yr Athrawon a’r Darllenwyr yn datgan unrhyw wrthdaro buddiannau o ran ymgeiswyr ar ddechrau pob cyfarfod o’r Pwyllgor.</w:t>
      </w:r>
    </w:p>
    <w:p w14:paraId="5B5DCAC6" w14:textId="55583277" w:rsidR="000449B8" w:rsidRPr="000449B8" w:rsidRDefault="00D704AB" w:rsidP="000449B8">
      <w:pPr>
        <w:pStyle w:val="Heading1"/>
        <w:rPr>
          <w:lang w:val="cy-GB"/>
        </w:rPr>
      </w:pPr>
      <w:r>
        <w:rPr>
          <w:rFonts w:eastAsiaTheme="minorHAnsi"/>
          <w:lang w:val="cy-GB"/>
        </w:rPr>
        <w:t>Y Weithdrefn Ddyfarnu</w:t>
      </w:r>
    </w:p>
    <w:p w14:paraId="668FB099" w14:textId="5E918F62" w:rsidR="0023549F" w:rsidRPr="0023549F" w:rsidRDefault="0023549F" w:rsidP="0023549F">
      <w:pPr>
        <w:pStyle w:val="Heading2"/>
        <w:rPr>
          <w:color w:val="auto"/>
          <w:lang w:val="cy-GB"/>
        </w:rPr>
      </w:pPr>
      <w:r w:rsidRPr="0023549F">
        <w:rPr>
          <w:color w:val="auto"/>
          <w:lang w:val="cy-GB"/>
        </w:rPr>
        <w:t xml:space="preserve">Dylid cyflwyno enwebiadau yn ysgrifenedig i’r Gwasanaethau Pobl wedi’u cyfeirio at y Llywydd a’r Is-Ganghellor gan Ddeon yr Ysgol berthnasol a ddylai roi enghreifftiau i ddangos sut mae’r unigolyn wedi gwasanaethu’r sefydliad â chlod </w:t>
      </w:r>
      <w:r w:rsidRPr="0023549F">
        <w:rPr>
          <w:color w:val="auto"/>
          <w:lang w:val="cy-GB"/>
        </w:rPr>
        <w:lastRenderedPageBreak/>
        <w:t xml:space="preserve">arbennig yn unol â’r meini prawf cyfredol ar gyfer Cadair Bersonol. Dylai’r enwebiad amlinellu hefyd sut bydd yr Athro yn parhau i gyfrannu’n wirfoddol i’r Ysgol. </w:t>
      </w:r>
    </w:p>
    <w:p w14:paraId="36A32B27" w14:textId="5F01EEC5" w:rsidR="0023549F" w:rsidRPr="0023549F" w:rsidRDefault="0023549F" w:rsidP="0023549F">
      <w:pPr>
        <w:pStyle w:val="Heading2"/>
        <w:rPr>
          <w:color w:val="auto"/>
          <w:lang w:val="cy-GB"/>
        </w:rPr>
      </w:pPr>
      <w:r w:rsidRPr="0023549F">
        <w:rPr>
          <w:color w:val="auto"/>
          <w:lang w:val="cy-GB"/>
        </w:rPr>
        <w:t xml:space="preserve">Caiff ceisiadau ar gyfer Athro Emeritws eu hystyried yn flynyddol. Mae’r ffenestr ymgeisio newydd yn agor ym mis Tachwedd ac yn cau ym mis Rhagfyr bob blwyddyn. Wedyn bydd dyfarniadau llwyddiannus yn cael eu rhoi o’r mis Awst canlynol. Caiff dyddiadau cyflwyno eu cyhoeddi’n flynyddol ar wefan Gwasanaethau Pobl. </w:t>
      </w:r>
    </w:p>
    <w:p w14:paraId="26314D28" w14:textId="3266E011" w:rsidR="0023549F" w:rsidRPr="0023549F" w:rsidRDefault="0023549F" w:rsidP="0023549F">
      <w:pPr>
        <w:pStyle w:val="Heading2"/>
        <w:rPr>
          <w:color w:val="auto"/>
          <w:lang w:val="cy-GB"/>
        </w:rPr>
      </w:pPr>
      <w:r w:rsidRPr="0023549F">
        <w:rPr>
          <w:rFonts w:eastAsiaTheme="minorHAnsi"/>
          <w:color w:val="auto"/>
          <w:lang w:val="cy-GB"/>
        </w:rPr>
        <w:t>Os bydd Pwyllgor yr Athrawon a’r Darllenwyr yn penderfynu dyfarnu’r teitl, bydd Gwasanaethau Pobl yn cadarnhau hyn yn ysgrifenedig i’r unigolyn. Rhoddir gwybod i’r Bwrdd Academaidd am y dyfarniad hefyd.</w:t>
      </w:r>
    </w:p>
    <w:p w14:paraId="2FA2DD89" w14:textId="5FE9C7EE"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72624C74" w14:textId="3B0AFCC3" w:rsidR="00D46431" w:rsidRPr="00FA3197" w:rsidRDefault="00D46431" w:rsidP="00FA3197">
      <w:pPr>
        <w:pStyle w:val="Heading1"/>
        <w:rPr>
          <w:lang w:val="cy-GB"/>
        </w:rPr>
      </w:pPr>
      <w:r w:rsidRPr="00F82490">
        <w:rPr>
          <w:lang w:val="cy-GB"/>
        </w:rPr>
        <w:t>Amodau</w:t>
      </w:r>
    </w:p>
    <w:p w14:paraId="100C75BD" w14:textId="31DDFB9D" w:rsidR="0023549F" w:rsidRPr="0023549F" w:rsidRDefault="0023549F" w:rsidP="0023549F">
      <w:pPr>
        <w:pStyle w:val="Heading2"/>
        <w:rPr>
          <w:color w:val="auto"/>
          <w:lang w:val="cy-GB"/>
        </w:rPr>
      </w:pPr>
      <w:r w:rsidRPr="0023549F">
        <w:rPr>
          <w:color w:val="auto"/>
          <w:lang w:val="cy-GB"/>
        </w:rPr>
        <w:t>Dyfernir y teitl Athro Emeritws am oes ond mae Pwyllgor yr Athrawon a’r Darllenwyr yn cadw’r hawl i dynnu’r teitl yn ôl ar unrhyw bryd. Bydd y Bwrdd Academaidd yn cael gwybod am golli’r teitl a’r dyddiad y digwyddodd hyn.</w:t>
      </w:r>
    </w:p>
    <w:p w14:paraId="259ECB8E" w14:textId="110BBDDF" w:rsidR="0023549F" w:rsidRDefault="0023549F" w:rsidP="0023549F">
      <w:pPr>
        <w:pStyle w:val="Heading2"/>
        <w:rPr>
          <w:color w:val="auto"/>
          <w:lang w:val="cy-GB"/>
        </w:rPr>
      </w:pPr>
      <w:r w:rsidRPr="0023549F">
        <w:rPr>
          <w:color w:val="auto"/>
          <w:lang w:val="cy-GB"/>
        </w:rPr>
        <w:t xml:space="preserve">Bydd Gwasanaethau Pobl yn trefnu mynediad i wasanaethau TG a Llyfrgell ac i adeiladau’r Brifysgol os bydd angen. Caiff Athrawon Emeritws ddefnyddio’u teitl mewn cyswllt â’r Brifysgol ar gyfer dibenion cyhoeddi/cyhoeddusrwydd ond ni fydd y teitl yn awgrymu unrhyw statws cyflogaeth neu hawl i gyflog. </w:t>
      </w:r>
    </w:p>
    <w:p w14:paraId="0A7FCF22" w14:textId="77777777" w:rsidR="0023549F" w:rsidRPr="0023549F" w:rsidRDefault="0023549F" w:rsidP="0023549F">
      <w:pPr>
        <w:pStyle w:val="Heading2"/>
        <w:numPr>
          <w:ilvl w:val="0"/>
          <w:numId w:val="0"/>
        </w:numPr>
        <w:ind w:left="578"/>
        <w:rPr>
          <w:color w:val="auto"/>
          <w:lang w:val="cy-GB"/>
        </w:rPr>
      </w:pPr>
    </w:p>
    <w:p w14:paraId="0F4DF818" w14:textId="44422CF8" w:rsidR="00D46431" w:rsidRPr="00D704AB" w:rsidRDefault="00D704AB" w:rsidP="00D704AB">
      <w:pPr>
        <w:pStyle w:val="Heading1"/>
      </w:pPr>
      <w:r w:rsidRPr="00D704AB">
        <w:t xml:space="preserve">Cyfle </w:t>
      </w:r>
      <w:r w:rsidR="00D46431" w:rsidRPr="00D704AB">
        <w:t>Cyfartal</w:t>
      </w:r>
    </w:p>
    <w:p w14:paraId="1B7A0C0D" w14:textId="1552E757" w:rsidR="00D46431" w:rsidRPr="0023549F" w:rsidRDefault="0023549F" w:rsidP="0023549F">
      <w:pPr>
        <w:pStyle w:val="Heading2"/>
        <w:rPr>
          <w:color w:val="auto"/>
          <w:lang w:val="cy-GB"/>
        </w:rPr>
      </w:pPr>
      <w:r w:rsidRPr="0023549F">
        <w:rPr>
          <w:rFonts w:eastAsia="Calibri"/>
          <w:color w:val="auto"/>
          <w:lang w:val="cy-GB" w:eastAsia="en-GB"/>
        </w:rPr>
        <w:t>Yn unol â Pholisi Cyfle Cyfartal Prifysgol Metropolitan Caerdydd, mae’r Brifysgol wedi ymrwymo i hyrwyddo cydraddoldeb ac amrywiaeth yn ei holl weithgareddau. Felly caiff y teitl Athro Emeritws ei ddyfarnu ar sail haeddiant a gallu. Bydd Pwyllgor yr Athrawon a’r Darllenwyr yn ystyried amgylchiadau anacademaidd a allai fod wedi cyfyngu neu fod wedi rhwystro datblygiad gyrfa broffesiynol ymgeisydd o ran maint yn hytrach nag ansawdd yr allbwn a’r gweithgareddau sy’n gysylltiedig â’r teitl.</w:t>
      </w:r>
      <w:bookmarkStart w:id="3" w:name="_GoBack"/>
      <w:bookmarkEnd w:id="3"/>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4620064" w:rsidR="007D4A31" w:rsidRDefault="007D4A31">
        <w:pPr>
          <w:pStyle w:val="Footer"/>
          <w:jc w:val="center"/>
        </w:pPr>
        <w:r>
          <w:fldChar w:fldCharType="begin"/>
        </w:r>
        <w:r>
          <w:instrText xml:space="preserve"> PAGE   \* MERGEFORMAT </w:instrText>
        </w:r>
        <w:r>
          <w:fldChar w:fldCharType="separate"/>
        </w:r>
        <w:r w:rsidR="0023549F">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6"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8"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3"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4"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18"/>
  </w:num>
  <w:num w:numId="2">
    <w:abstractNumId w:val="2"/>
  </w:num>
  <w:num w:numId="3">
    <w:abstractNumId w:val="11"/>
  </w:num>
  <w:num w:numId="4">
    <w:abstractNumId w:val="17"/>
  </w:num>
  <w:num w:numId="5">
    <w:abstractNumId w:val="10"/>
  </w:num>
  <w:num w:numId="6">
    <w:abstractNumId w:val="12"/>
  </w:num>
  <w:num w:numId="7">
    <w:abstractNumId w:val="13"/>
  </w:num>
  <w:num w:numId="8">
    <w:abstractNumId w:val="19"/>
  </w:num>
  <w:num w:numId="9">
    <w:abstractNumId w:val="0"/>
  </w:num>
  <w:num w:numId="10">
    <w:abstractNumId w:val="9"/>
  </w:num>
  <w:num w:numId="11">
    <w:abstractNumId w:val="16"/>
  </w:num>
  <w:num w:numId="12">
    <w:abstractNumId w:val="7"/>
  </w:num>
  <w:num w:numId="13">
    <w:abstractNumId w:val="4"/>
  </w:num>
  <w:num w:numId="14">
    <w:abstractNumId w:val="3"/>
  </w:num>
  <w:num w:numId="15">
    <w:abstractNumId w:val="20"/>
  </w:num>
  <w:num w:numId="16">
    <w:abstractNumId w:val="6"/>
  </w:num>
  <w:num w:numId="17">
    <w:abstractNumId w:val="14"/>
  </w:num>
  <w:num w:numId="18">
    <w:abstractNumId w:val="15"/>
  </w:num>
  <w:num w:numId="19">
    <w:abstractNumId w:val="1"/>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7FC6"/>
    <w:rsid w:val="0023549F"/>
    <w:rsid w:val="003454C5"/>
    <w:rsid w:val="004E359C"/>
    <w:rsid w:val="005B4080"/>
    <w:rsid w:val="006E5DBF"/>
    <w:rsid w:val="007022D6"/>
    <w:rsid w:val="00744300"/>
    <w:rsid w:val="007A71AA"/>
    <w:rsid w:val="007B244E"/>
    <w:rsid w:val="007D4A31"/>
    <w:rsid w:val="0085789E"/>
    <w:rsid w:val="00891224"/>
    <w:rsid w:val="008C01F1"/>
    <w:rsid w:val="008D48A9"/>
    <w:rsid w:val="00917AE3"/>
    <w:rsid w:val="009A5B93"/>
    <w:rsid w:val="009E2B59"/>
    <w:rsid w:val="009F6391"/>
    <w:rsid w:val="00A06CEB"/>
    <w:rsid w:val="00B40F66"/>
    <w:rsid w:val="00BA387B"/>
    <w:rsid w:val="00C05142"/>
    <w:rsid w:val="00C23158"/>
    <w:rsid w:val="00CA2FB5"/>
    <w:rsid w:val="00CC59FB"/>
    <w:rsid w:val="00D46431"/>
    <w:rsid w:val="00D704AB"/>
    <w:rsid w:val="00E0083C"/>
    <w:rsid w:val="00EB0898"/>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7B3D55F0-DBFC-49FB-86ED-9A53FF62977B}"/>
</file>

<file path=customXml/itemProps3.xml><?xml version="1.0" encoding="utf-8"?>
<ds:datastoreItem xmlns:ds="http://schemas.openxmlformats.org/officeDocument/2006/customXml" ds:itemID="{1ECB6B94-DC01-4F70-90E6-38475C5F971B}">
  <ds:schemaRefs>
    <ds:schemaRef ds:uri="http://schemas.microsoft.com/office/infopath/2007/PartnerControls"/>
    <ds:schemaRef ds:uri="http://schemas.microsoft.com/office/2006/documentManagement/types"/>
    <ds:schemaRef ds:uri="655c9394-2770-4d42-b33a-97094cd46204"/>
    <ds:schemaRef ds:uri="http://purl.org/dc/elements/1.1/"/>
    <ds:schemaRef ds:uri="http://schemas.microsoft.com/office/2006/metadata/properties"/>
    <ds:schemaRef ds:uri="286e2e22-220c-4086-bbb8-16929b336d9d"/>
    <ds:schemaRef ds:uri="http://www.w3.org/XML/1998/namespace"/>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2022-11-11T13:57:00Z</dcterms:created>
  <dcterms:modified xsi:type="dcterms:W3CDTF">2022-11-11T14:06:00Z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