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1F11CA6E" w:rsidR="004E359C" w:rsidRDefault="00FC5EB7" w:rsidP="004E359C">
      <w:pPr>
        <w:pStyle w:val="Title"/>
        <w:jc w:val="center"/>
      </w:pPr>
      <w:bookmarkStart w:id="0" w:name="_Toc75950285"/>
      <w:bookmarkStart w:id="1" w:name="_Toc75950366"/>
      <w:bookmarkStart w:id="2" w:name="_Toc77936657"/>
      <w:r>
        <w:t>13</w:t>
      </w:r>
      <w:r w:rsidR="004E359C">
        <w:t>.</w:t>
      </w:r>
      <w:r w:rsidR="00EB0898">
        <w:t>2</w:t>
      </w:r>
    </w:p>
    <w:p w14:paraId="5EF568D5" w14:textId="0B7020EE" w:rsidR="004E359C" w:rsidRDefault="00FC5EB7" w:rsidP="004E359C">
      <w:pPr>
        <w:pStyle w:val="Title"/>
        <w:jc w:val="center"/>
      </w:pPr>
      <w:r>
        <w:t xml:space="preserve">DYFARNU TEITL ATHRO: GWEITHDREFN AR GYFER DYFARNU CADAIR </w:t>
      </w:r>
      <w:r w:rsidR="00EB0898">
        <w:t>ATHRO ER ANRHYDEDD</w:t>
      </w:r>
    </w:p>
    <w:bookmarkEnd w:id="0"/>
    <w:bookmarkEnd w:id="1"/>
    <w:bookmarkEnd w:id="2"/>
    <w:p w14:paraId="3E131ABB" w14:textId="77777777" w:rsidR="005B4080" w:rsidRPr="00E62C64" w:rsidRDefault="005B4080" w:rsidP="005B4080">
      <w:pPr>
        <w:pStyle w:val="Heading1"/>
        <w:numPr>
          <w:ilvl w:val="0"/>
          <w:numId w:val="0"/>
        </w:numPr>
        <w:ind w:left="432" w:hanging="432"/>
      </w:pPr>
      <w:proofErr w:type="spellStart"/>
      <w:r w:rsidRPr="00553C8C">
        <w:t>Manylion</w:t>
      </w:r>
      <w:proofErr w:type="spellEnd"/>
      <w:r w:rsidRPr="00553C8C">
        <w:t xml:space="preserve"> </w:t>
      </w:r>
      <w:proofErr w:type="spellStart"/>
      <w:r w:rsidRPr="00553C8C">
        <w:t>Allweddol</w:t>
      </w:r>
      <w:proofErr w:type="spellEnd"/>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72030803" w:rsidR="005B4080" w:rsidRPr="00D9301C" w:rsidRDefault="00FC5EB7" w:rsidP="00EB0898">
            <w:pPr>
              <w:rPr>
                <w:rStyle w:val="SubtleEmphasis"/>
              </w:rPr>
            </w:pPr>
            <w:proofErr w:type="spellStart"/>
            <w:r>
              <w:rPr>
                <w:rStyle w:val="SubtleEmphasis"/>
              </w:rPr>
              <w:t>Dyfarnu</w:t>
            </w:r>
            <w:proofErr w:type="spellEnd"/>
            <w:r>
              <w:rPr>
                <w:rStyle w:val="SubtleEmphasis"/>
              </w:rPr>
              <w:t xml:space="preserve"> </w:t>
            </w:r>
            <w:proofErr w:type="spellStart"/>
            <w:r>
              <w:rPr>
                <w:rStyle w:val="SubtleEmphasis"/>
              </w:rPr>
              <w:t>Teitl</w:t>
            </w:r>
            <w:proofErr w:type="spellEnd"/>
            <w:r>
              <w:rPr>
                <w:rStyle w:val="SubtleEmphasis"/>
              </w:rPr>
              <w:t xml:space="preserve"> </w:t>
            </w:r>
            <w:proofErr w:type="spellStart"/>
            <w:r>
              <w:rPr>
                <w:rStyle w:val="SubtleEmphasis"/>
              </w:rPr>
              <w:t>Athro</w:t>
            </w:r>
            <w:proofErr w:type="spellEnd"/>
            <w:r>
              <w:rPr>
                <w:rStyle w:val="SubtleEmphasis"/>
              </w:rPr>
              <w:t xml:space="preserve">: </w:t>
            </w:r>
            <w:proofErr w:type="spellStart"/>
            <w:r>
              <w:rPr>
                <w:rStyle w:val="SubtleEmphasis"/>
              </w:rPr>
              <w:t>Gweithdrefn</w:t>
            </w:r>
            <w:proofErr w:type="spellEnd"/>
            <w:r>
              <w:rPr>
                <w:rStyle w:val="SubtleEmphasis"/>
              </w:rPr>
              <w:t xml:space="preserve"> </w:t>
            </w:r>
            <w:proofErr w:type="spellStart"/>
            <w:r>
              <w:rPr>
                <w:rStyle w:val="SubtleEmphasis"/>
              </w:rPr>
              <w:t>ar</w:t>
            </w:r>
            <w:proofErr w:type="spellEnd"/>
            <w:r>
              <w:rPr>
                <w:rStyle w:val="SubtleEmphasis"/>
              </w:rPr>
              <w:t xml:space="preserve"> </w:t>
            </w:r>
            <w:proofErr w:type="spellStart"/>
            <w:r>
              <w:rPr>
                <w:rStyle w:val="SubtleEmphasis"/>
              </w:rPr>
              <w:t>gyfer</w:t>
            </w:r>
            <w:proofErr w:type="spellEnd"/>
            <w:r>
              <w:rPr>
                <w:rStyle w:val="SubtleEmphasis"/>
              </w:rPr>
              <w:t xml:space="preserve"> </w:t>
            </w:r>
            <w:proofErr w:type="spellStart"/>
            <w:r>
              <w:rPr>
                <w:rStyle w:val="SubtleEmphasis"/>
              </w:rPr>
              <w:t>Dyfarnu</w:t>
            </w:r>
            <w:proofErr w:type="spellEnd"/>
            <w:r>
              <w:rPr>
                <w:rStyle w:val="SubtleEmphasis"/>
              </w:rPr>
              <w:t xml:space="preserve"> </w:t>
            </w:r>
            <w:proofErr w:type="spellStart"/>
            <w:r w:rsidR="000449B8">
              <w:rPr>
                <w:rStyle w:val="SubtleEmphasis"/>
              </w:rPr>
              <w:t>Cadair</w:t>
            </w:r>
            <w:proofErr w:type="spellEnd"/>
            <w:r w:rsidR="000449B8">
              <w:rPr>
                <w:rStyle w:val="SubtleEmphasis"/>
              </w:rPr>
              <w:t xml:space="preserve"> </w:t>
            </w:r>
            <w:proofErr w:type="spellStart"/>
            <w:r w:rsidR="00EB0898">
              <w:rPr>
                <w:rStyle w:val="SubtleEmphasis"/>
              </w:rPr>
              <w:t>Athro</w:t>
            </w:r>
            <w:proofErr w:type="spellEnd"/>
            <w:r w:rsidR="00EB0898">
              <w:rPr>
                <w:rStyle w:val="SubtleEmphasis"/>
              </w:rPr>
              <w:t xml:space="preserve"> </w:t>
            </w:r>
            <w:proofErr w:type="spellStart"/>
            <w:r w:rsidR="00EB0898">
              <w:rPr>
                <w:rStyle w:val="SubtleEmphasis"/>
              </w:rPr>
              <w:t>Er</w:t>
            </w:r>
            <w:proofErr w:type="spellEnd"/>
            <w:r w:rsidR="00EB0898">
              <w:rPr>
                <w:rStyle w:val="SubtleEmphasis"/>
              </w:rPr>
              <w:t xml:space="preserve"> </w:t>
            </w:r>
            <w:proofErr w:type="spellStart"/>
            <w:r w:rsidR="00EB0898">
              <w:rPr>
                <w:rStyle w:val="SubtleEmphasis"/>
              </w:rPr>
              <w:t>Anrhydedd</w:t>
            </w:r>
            <w:proofErr w:type="spellEnd"/>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28CDB70D" w:rsidR="005B4080" w:rsidRPr="00D9301C" w:rsidRDefault="000449B8" w:rsidP="000449B8">
            <w:pPr>
              <w:rPr>
                <w:rStyle w:val="SubtleEmphasis"/>
              </w:rPr>
            </w:pPr>
            <w:r>
              <w:rPr>
                <w:rStyle w:val="SubtleEmphasis"/>
              </w:rPr>
              <w:t>24</w:t>
            </w:r>
            <w:r w:rsidR="005B4080">
              <w:rPr>
                <w:rStyle w:val="SubtleEmphasis"/>
              </w:rPr>
              <w:t xml:space="preserve"> </w:t>
            </w:r>
            <w:proofErr w:type="spellStart"/>
            <w:r>
              <w:rPr>
                <w:rStyle w:val="SubtleEmphasis"/>
              </w:rPr>
              <w:t>Ebrill</w:t>
            </w:r>
            <w:proofErr w:type="spellEnd"/>
            <w:r w:rsidR="00FC5EB7">
              <w:rPr>
                <w:rStyle w:val="SubtleEmphasis"/>
              </w:rPr>
              <w:t xml:space="preserve"> </w:t>
            </w:r>
            <w:r>
              <w:rPr>
                <w:rStyle w:val="SubtleEmphasis"/>
              </w:rPr>
              <w:t>1999</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0F99C071" w:rsidR="005B4080" w:rsidRPr="00D9301C" w:rsidRDefault="000449B8"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64E6DA08" w:rsidR="005B4080" w:rsidRPr="00D9301C" w:rsidRDefault="000449B8" w:rsidP="009459F6">
            <w:pPr>
              <w:rPr>
                <w:rStyle w:val="SubtleEmphasis"/>
              </w:rPr>
            </w:pPr>
            <w:r>
              <w:rPr>
                <w:rStyle w:val="SubtleEmphasis"/>
              </w:rPr>
              <w:t>21</w:t>
            </w:r>
          </w:p>
        </w:tc>
      </w:tr>
      <w:tr w:rsidR="000449B8" w:rsidRPr="00424E11" w14:paraId="09A7521D" w14:textId="77777777" w:rsidTr="009459F6">
        <w:trPr>
          <w:trHeight w:val="340"/>
        </w:trPr>
        <w:tc>
          <w:tcPr>
            <w:tcW w:w="4508" w:type="dxa"/>
            <w:vAlign w:val="center"/>
          </w:tcPr>
          <w:p w14:paraId="476E3909" w14:textId="77777777" w:rsidR="000449B8" w:rsidRPr="00FE2C3C" w:rsidRDefault="000449B8" w:rsidP="000449B8">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141ED7D4" w:rsidR="000449B8" w:rsidRPr="00D9301C" w:rsidRDefault="000449B8" w:rsidP="000449B8">
            <w:pPr>
              <w:rPr>
                <w:rStyle w:val="SubtleEmphasis"/>
              </w:rPr>
            </w:pPr>
            <w:r>
              <w:rPr>
                <w:rStyle w:val="SubtleEmphasis"/>
              </w:rPr>
              <w:t xml:space="preserve">Mai 1999, Meh 2002, Maw 2005, Meh 2006, Aws 2007, Tach 2009, Meh 2010, Tach 2011, Aws 2012, Tach 2012, Tach 2013, Med 2014, </w:t>
            </w:r>
            <w:proofErr w:type="spellStart"/>
            <w:r>
              <w:rPr>
                <w:rStyle w:val="SubtleEmphasis"/>
              </w:rPr>
              <w:t>Chwe</w:t>
            </w:r>
            <w:proofErr w:type="spellEnd"/>
            <w:r>
              <w:rPr>
                <w:rStyle w:val="SubtleEmphasis"/>
              </w:rPr>
              <w:t xml:space="preserve"> 2015, Med 2015, </w:t>
            </w:r>
            <w:proofErr w:type="spellStart"/>
            <w:r>
              <w:rPr>
                <w:rStyle w:val="SubtleEmphasis"/>
              </w:rPr>
              <w:t>Ebr</w:t>
            </w:r>
            <w:proofErr w:type="spellEnd"/>
            <w:r>
              <w:rPr>
                <w:rStyle w:val="SubtleEmphasis"/>
              </w:rPr>
              <w:t xml:space="preserve"> 2016, Tach 2017, Ion 2018, Mai 2019, Mai 2021, </w:t>
            </w:r>
            <w:proofErr w:type="spellStart"/>
            <w:r>
              <w:rPr>
                <w:rStyle w:val="SubtleEmphasis"/>
              </w:rPr>
              <w:t>Chwe</w:t>
            </w:r>
            <w:proofErr w:type="spellEnd"/>
            <w:r>
              <w:rPr>
                <w:rStyle w:val="SubtleEmphasis"/>
              </w:rPr>
              <w:t xml:space="preserve"> 2022</w:t>
            </w:r>
          </w:p>
        </w:tc>
      </w:tr>
      <w:tr w:rsidR="000449B8" w:rsidRPr="00424E11" w14:paraId="76EA7C0F" w14:textId="77777777" w:rsidTr="009459F6">
        <w:trPr>
          <w:trHeight w:val="340"/>
        </w:trPr>
        <w:tc>
          <w:tcPr>
            <w:tcW w:w="4508" w:type="dxa"/>
            <w:vAlign w:val="center"/>
          </w:tcPr>
          <w:p w14:paraId="7305C719" w14:textId="77777777" w:rsidR="000449B8" w:rsidRPr="00FE2C3C" w:rsidRDefault="000449B8" w:rsidP="000449B8">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0449B8" w:rsidRPr="00D9301C" w:rsidRDefault="000449B8" w:rsidP="000449B8">
            <w:pPr>
              <w:rPr>
                <w:rStyle w:val="SubtleEmphasis"/>
              </w:rPr>
            </w:pPr>
            <w:r>
              <w:rPr>
                <w:rStyle w:val="SubtleEmphasis"/>
              </w:rPr>
              <w:t>2025</w:t>
            </w:r>
          </w:p>
        </w:tc>
      </w:tr>
      <w:tr w:rsidR="000449B8" w:rsidRPr="00424E11" w14:paraId="17CB5759" w14:textId="77777777" w:rsidTr="009459F6">
        <w:trPr>
          <w:trHeight w:val="340"/>
        </w:trPr>
        <w:tc>
          <w:tcPr>
            <w:tcW w:w="4508" w:type="dxa"/>
            <w:vAlign w:val="center"/>
          </w:tcPr>
          <w:p w14:paraId="1CA6492E" w14:textId="77777777" w:rsidR="000449B8" w:rsidRPr="00FE2C3C" w:rsidRDefault="000449B8" w:rsidP="000449B8">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0449B8" w:rsidRPr="00D9301C" w:rsidRDefault="000449B8" w:rsidP="000449B8">
            <w:pPr>
              <w:rPr>
                <w:rStyle w:val="SubtleEmphasis"/>
              </w:rPr>
            </w:pPr>
          </w:p>
        </w:tc>
      </w:tr>
      <w:tr w:rsidR="000449B8" w:rsidRPr="00424E11" w14:paraId="0D73B170" w14:textId="77777777" w:rsidTr="009459F6">
        <w:trPr>
          <w:trHeight w:val="340"/>
        </w:trPr>
        <w:tc>
          <w:tcPr>
            <w:tcW w:w="4508" w:type="dxa"/>
            <w:vAlign w:val="center"/>
          </w:tcPr>
          <w:p w14:paraId="6EE2AAF3" w14:textId="77777777" w:rsidR="000449B8" w:rsidRPr="00FE2C3C" w:rsidRDefault="000449B8" w:rsidP="000449B8">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546986E0" w:rsidR="000449B8" w:rsidRPr="003749DF" w:rsidRDefault="00FA529A" w:rsidP="000449B8">
            <w:pPr>
              <w:rPr>
                <w:rStyle w:val="SubtleEmphasis"/>
                <w:rFonts w:cs="Arial"/>
                <w:i w:val="0"/>
                <w:szCs w:val="24"/>
              </w:rPr>
            </w:pPr>
            <w:hyperlink r:id="rId11" w:history="1">
              <w:r w:rsidR="000449B8" w:rsidRPr="003749DF">
                <w:rPr>
                  <w:rStyle w:val="Hyperlink"/>
                  <w:rFonts w:ascii="Arial" w:hAnsi="Arial" w:cs="Arial"/>
                  <w:i/>
                  <w:iCs/>
                </w:rPr>
                <w:t>Academic Handbook Ah1_</w:t>
              </w:r>
              <w:r w:rsidR="00F20740">
                <w:rPr>
                  <w:rStyle w:val="Hyperlink"/>
                  <w:rFonts w:ascii="Arial" w:hAnsi="Arial" w:cs="Arial"/>
                  <w:i/>
                  <w:iCs/>
                </w:rPr>
                <w:t>13</w:t>
              </w:r>
              <w:bookmarkStart w:id="3" w:name="_GoBack"/>
              <w:bookmarkEnd w:id="3"/>
              <w:r w:rsidR="000449B8" w:rsidRPr="003749DF">
                <w:rPr>
                  <w:rStyle w:val="Hyperlink"/>
                  <w:rFonts w:ascii="Arial" w:hAnsi="Arial" w:cs="Arial"/>
                  <w:i/>
                  <w:iCs/>
                </w:rPr>
                <w:t xml:space="preserve"> (cardiffmet.ac.uk)</w:t>
              </w:r>
            </w:hyperlink>
          </w:p>
        </w:tc>
      </w:tr>
      <w:tr w:rsidR="000449B8" w:rsidRPr="00424E11" w14:paraId="3AA9FAF8" w14:textId="77777777" w:rsidTr="009459F6">
        <w:trPr>
          <w:trHeight w:val="340"/>
        </w:trPr>
        <w:tc>
          <w:tcPr>
            <w:tcW w:w="4508" w:type="dxa"/>
            <w:vAlign w:val="center"/>
          </w:tcPr>
          <w:p w14:paraId="2A6ADC46" w14:textId="77777777" w:rsidR="000449B8" w:rsidRPr="00FE2C3C" w:rsidRDefault="000449B8" w:rsidP="000449B8">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7B3D437F" w:rsidR="000449B8" w:rsidRPr="00D9301C" w:rsidRDefault="000449B8" w:rsidP="000449B8">
            <w:pPr>
              <w:rPr>
                <w:rStyle w:val="SubtleEmphasis"/>
              </w:rPr>
            </w:pPr>
            <w:r>
              <w:rPr>
                <w:rStyle w:val="SubtleEmphasis"/>
              </w:rPr>
              <w:t xml:space="preserve">24 </w:t>
            </w:r>
            <w:proofErr w:type="spellStart"/>
            <w:r>
              <w:rPr>
                <w:rStyle w:val="SubtleEmphasis"/>
              </w:rPr>
              <w:t>Ebrill</w:t>
            </w:r>
            <w:proofErr w:type="spellEnd"/>
            <w:r>
              <w:rPr>
                <w:rStyle w:val="SubtleEmphasis"/>
              </w:rPr>
              <w:t xml:space="preserve"> 1999</w:t>
            </w:r>
          </w:p>
        </w:tc>
      </w:tr>
      <w:tr w:rsidR="000449B8" w:rsidRPr="00424E11" w14:paraId="105BAE08" w14:textId="77777777" w:rsidTr="009459F6">
        <w:trPr>
          <w:trHeight w:val="340"/>
        </w:trPr>
        <w:tc>
          <w:tcPr>
            <w:tcW w:w="4508" w:type="dxa"/>
            <w:vAlign w:val="center"/>
          </w:tcPr>
          <w:p w14:paraId="260DDD21" w14:textId="77777777" w:rsidR="000449B8" w:rsidRPr="00FE2C3C" w:rsidRDefault="000449B8" w:rsidP="000449B8">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0449B8" w:rsidRPr="00C05142" w:rsidRDefault="000449B8" w:rsidP="000449B8">
            <w:pPr>
              <w:rPr>
                <w:rStyle w:val="SubtleEmphasis"/>
                <w:bCs/>
              </w:rPr>
            </w:pPr>
            <w:proofErr w:type="spellStart"/>
            <w:r>
              <w:rPr>
                <w:rFonts w:ascii="Arial" w:hAnsi="Arial"/>
                <w:bCs/>
                <w:i/>
                <w:iCs/>
                <w:color w:val="404040" w:themeColor="text1" w:themeTint="BF"/>
                <w:sz w:val="24"/>
              </w:rPr>
              <w:t>Cyfarwyddwr</w:t>
            </w:r>
            <w:proofErr w:type="spellEnd"/>
            <w:r>
              <w:rPr>
                <w:rFonts w:ascii="Arial" w:hAnsi="Arial"/>
                <w:bCs/>
                <w:i/>
                <w:iCs/>
                <w:color w:val="404040" w:themeColor="text1" w:themeTint="BF"/>
                <w:sz w:val="24"/>
              </w:rPr>
              <w:t xml:space="preserve"> </w:t>
            </w:r>
            <w:proofErr w:type="spellStart"/>
            <w:r>
              <w:rPr>
                <w:rFonts w:ascii="Arial" w:hAnsi="Arial"/>
                <w:bCs/>
                <w:i/>
                <w:iCs/>
                <w:color w:val="404040" w:themeColor="text1" w:themeTint="BF"/>
                <w:sz w:val="24"/>
              </w:rPr>
              <w:t>Gwasanaethau</w:t>
            </w:r>
            <w:proofErr w:type="spellEnd"/>
            <w:r>
              <w:rPr>
                <w:rFonts w:ascii="Arial" w:hAnsi="Arial"/>
                <w:bCs/>
                <w:i/>
                <w:iCs/>
                <w:color w:val="404040" w:themeColor="text1" w:themeTint="BF"/>
                <w:sz w:val="24"/>
              </w:rPr>
              <w:t xml:space="preserve"> </w:t>
            </w:r>
            <w:proofErr w:type="spellStart"/>
            <w:r>
              <w:rPr>
                <w:rFonts w:ascii="Arial" w:hAnsi="Arial"/>
                <w:bCs/>
                <w:i/>
                <w:iCs/>
                <w:color w:val="404040" w:themeColor="text1" w:themeTint="BF"/>
                <w:sz w:val="24"/>
              </w:rPr>
              <w:t>Pobl</w:t>
            </w:r>
            <w:proofErr w:type="spellEnd"/>
          </w:p>
        </w:tc>
      </w:tr>
      <w:tr w:rsidR="000449B8" w:rsidRPr="00424E11" w14:paraId="6D58082C" w14:textId="77777777" w:rsidTr="009459F6">
        <w:trPr>
          <w:trHeight w:val="340"/>
        </w:trPr>
        <w:tc>
          <w:tcPr>
            <w:tcW w:w="4508" w:type="dxa"/>
            <w:vAlign w:val="center"/>
          </w:tcPr>
          <w:p w14:paraId="283034CF" w14:textId="77777777" w:rsidR="000449B8" w:rsidRPr="00FE2C3C" w:rsidRDefault="000449B8" w:rsidP="000449B8">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0449B8" w:rsidRPr="00D9301C" w:rsidRDefault="000449B8" w:rsidP="000449B8">
            <w:pPr>
              <w:rPr>
                <w:rStyle w:val="SubtleEmphasis"/>
              </w:rPr>
            </w:pPr>
            <w:proofErr w:type="spellStart"/>
            <w:r>
              <w:rPr>
                <w:rFonts w:ascii="Arial" w:hAnsi="Arial"/>
                <w:bCs/>
                <w:i/>
                <w:iCs/>
                <w:color w:val="404040" w:themeColor="text1" w:themeTint="BF"/>
                <w:sz w:val="24"/>
              </w:rPr>
              <w:t>Gwasanaethau</w:t>
            </w:r>
            <w:proofErr w:type="spellEnd"/>
            <w:r>
              <w:rPr>
                <w:rFonts w:ascii="Arial" w:hAnsi="Arial"/>
                <w:bCs/>
                <w:i/>
                <w:iCs/>
                <w:color w:val="404040" w:themeColor="text1" w:themeTint="BF"/>
                <w:sz w:val="24"/>
              </w:rPr>
              <w:t xml:space="preserve"> </w:t>
            </w:r>
            <w:proofErr w:type="spellStart"/>
            <w:r>
              <w:rPr>
                <w:rFonts w:ascii="Arial" w:hAnsi="Arial"/>
                <w:bCs/>
                <w:i/>
                <w:iCs/>
                <w:color w:val="404040" w:themeColor="text1" w:themeTint="BF"/>
                <w:sz w:val="24"/>
              </w:rPr>
              <w:t>Pobl</w:t>
            </w:r>
            <w:proofErr w:type="spellEnd"/>
          </w:p>
        </w:tc>
      </w:tr>
      <w:tr w:rsidR="000449B8" w:rsidRPr="00424E11" w14:paraId="459926F9" w14:textId="77777777" w:rsidTr="009459F6">
        <w:trPr>
          <w:trHeight w:val="340"/>
        </w:trPr>
        <w:tc>
          <w:tcPr>
            <w:tcW w:w="4508" w:type="dxa"/>
            <w:vAlign w:val="center"/>
          </w:tcPr>
          <w:p w14:paraId="653E7B9D" w14:textId="77777777" w:rsidR="000449B8" w:rsidRPr="00FE2C3C" w:rsidRDefault="000449B8" w:rsidP="000449B8">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0449B8" w:rsidRPr="00D9301C" w:rsidRDefault="000449B8" w:rsidP="000449B8">
            <w:pPr>
              <w:rPr>
                <w:rStyle w:val="SubtleEmphasis"/>
              </w:rPr>
            </w:pPr>
            <w:r>
              <w:rPr>
                <w:rStyle w:val="SubtleEmphasis"/>
              </w:rPr>
              <w:t>humanresources</w:t>
            </w:r>
            <w:r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proofErr w:type="spellStart"/>
      <w:r>
        <w:t>Rheoli</w:t>
      </w:r>
      <w:proofErr w:type="spellEnd"/>
      <w:r>
        <w:t xml:space="preserve"> </w:t>
      </w:r>
      <w:proofErr w:type="spellStart"/>
      <w:r>
        <w:t>Fersiwn</w:t>
      </w:r>
      <w:proofErr w:type="spellEnd"/>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4C2F412B" w14:textId="2D2B4AE9" w:rsidR="008C01F1" w:rsidRDefault="00D46431" w:rsidP="00D46431">
      <w:pPr>
        <w:pStyle w:val="Title"/>
        <w:rPr>
          <w:rStyle w:val="SubtleEmphasis"/>
          <w:rFonts w:ascii="Altis" w:hAnsi="Altis"/>
          <w:i w:val="0"/>
          <w:iCs w:val="0"/>
          <w:color w:val="13335A"/>
          <w:sz w:val="48"/>
        </w:rPr>
      </w:pPr>
      <w:proofErr w:type="spellStart"/>
      <w:r w:rsidRPr="00D46431">
        <w:rPr>
          <w:rStyle w:val="SubtleEmphasis"/>
          <w:rFonts w:ascii="Altis" w:hAnsi="Altis"/>
          <w:i w:val="0"/>
          <w:iCs w:val="0"/>
          <w:color w:val="13335A"/>
          <w:sz w:val="48"/>
        </w:rPr>
        <w:t>Dyfarnu</w:t>
      </w:r>
      <w:proofErr w:type="spellEnd"/>
      <w:r w:rsidRPr="00D46431">
        <w:rPr>
          <w:rStyle w:val="SubtleEmphasis"/>
          <w:rFonts w:ascii="Altis" w:hAnsi="Altis"/>
          <w:i w:val="0"/>
          <w:iCs w:val="0"/>
          <w:color w:val="13335A"/>
          <w:sz w:val="48"/>
        </w:rPr>
        <w:t xml:space="preserve"> </w:t>
      </w:r>
      <w:proofErr w:type="spellStart"/>
      <w:r w:rsidRPr="00D46431">
        <w:rPr>
          <w:rStyle w:val="SubtleEmphasis"/>
          <w:rFonts w:ascii="Altis" w:hAnsi="Altis"/>
          <w:i w:val="0"/>
          <w:iCs w:val="0"/>
          <w:color w:val="13335A"/>
          <w:sz w:val="48"/>
        </w:rPr>
        <w:t>Teitl</w:t>
      </w:r>
      <w:proofErr w:type="spellEnd"/>
      <w:r w:rsidRPr="00D46431">
        <w:rPr>
          <w:rStyle w:val="SubtleEmphasis"/>
          <w:rFonts w:ascii="Altis" w:hAnsi="Altis"/>
          <w:i w:val="0"/>
          <w:iCs w:val="0"/>
          <w:color w:val="13335A"/>
          <w:sz w:val="48"/>
        </w:rPr>
        <w:t xml:space="preserve"> </w:t>
      </w:r>
      <w:proofErr w:type="spellStart"/>
      <w:r w:rsidRPr="00D46431">
        <w:rPr>
          <w:rStyle w:val="SubtleEmphasis"/>
          <w:rFonts w:ascii="Altis" w:hAnsi="Altis"/>
          <w:i w:val="0"/>
          <w:iCs w:val="0"/>
          <w:color w:val="13335A"/>
          <w:sz w:val="48"/>
        </w:rPr>
        <w:t>Athro</w:t>
      </w:r>
      <w:proofErr w:type="spellEnd"/>
      <w:r w:rsidRPr="00D46431">
        <w:rPr>
          <w:rStyle w:val="SubtleEmphasis"/>
          <w:rFonts w:ascii="Altis" w:hAnsi="Altis"/>
          <w:i w:val="0"/>
          <w:iCs w:val="0"/>
          <w:color w:val="13335A"/>
          <w:sz w:val="48"/>
        </w:rPr>
        <w:t xml:space="preserve">: </w:t>
      </w:r>
      <w:proofErr w:type="spellStart"/>
      <w:r w:rsidRPr="00D46431">
        <w:rPr>
          <w:rStyle w:val="SubtleEmphasis"/>
          <w:rFonts w:ascii="Altis" w:hAnsi="Altis"/>
          <w:i w:val="0"/>
          <w:iCs w:val="0"/>
          <w:color w:val="13335A"/>
          <w:sz w:val="48"/>
        </w:rPr>
        <w:t>Gweithdrefn</w:t>
      </w:r>
      <w:proofErr w:type="spellEnd"/>
      <w:r w:rsidRPr="00D46431">
        <w:rPr>
          <w:rStyle w:val="SubtleEmphasis"/>
          <w:rFonts w:ascii="Altis" w:hAnsi="Altis"/>
          <w:i w:val="0"/>
          <w:iCs w:val="0"/>
          <w:color w:val="13335A"/>
          <w:sz w:val="48"/>
        </w:rPr>
        <w:t xml:space="preserve"> </w:t>
      </w:r>
      <w:proofErr w:type="spellStart"/>
      <w:r w:rsidRPr="00D46431">
        <w:rPr>
          <w:rStyle w:val="SubtleEmphasis"/>
          <w:rFonts w:ascii="Altis" w:hAnsi="Altis"/>
          <w:i w:val="0"/>
          <w:iCs w:val="0"/>
          <w:color w:val="13335A"/>
          <w:sz w:val="48"/>
        </w:rPr>
        <w:t>ar</w:t>
      </w:r>
      <w:proofErr w:type="spellEnd"/>
      <w:r w:rsidRPr="00D46431">
        <w:rPr>
          <w:rStyle w:val="SubtleEmphasis"/>
          <w:rFonts w:ascii="Altis" w:hAnsi="Altis"/>
          <w:i w:val="0"/>
          <w:iCs w:val="0"/>
          <w:color w:val="13335A"/>
          <w:sz w:val="48"/>
        </w:rPr>
        <w:t xml:space="preserve"> </w:t>
      </w:r>
      <w:proofErr w:type="spellStart"/>
      <w:r w:rsidRPr="00D46431">
        <w:rPr>
          <w:rStyle w:val="SubtleEmphasis"/>
          <w:rFonts w:ascii="Altis" w:hAnsi="Altis"/>
          <w:i w:val="0"/>
          <w:iCs w:val="0"/>
          <w:color w:val="13335A"/>
          <w:sz w:val="48"/>
        </w:rPr>
        <w:t>gyfer</w:t>
      </w:r>
      <w:proofErr w:type="spellEnd"/>
      <w:r w:rsidRPr="00D46431">
        <w:rPr>
          <w:rStyle w:val="SubtleEmphasis"/>
          <w:rFonts w:ascii="Altis" w:hAnsi="Altis"/>
          <w:i w:val="0"/>
          <w:iCs w:val="0"/>
          <w:color w:val="13335A"/>
          <w:sz w:val="48"/>
        </w:rPr>
        <w:t xml:space="preserve"> </w:t>
      </w:r>
      <w:proofErr w:type="spellStart"/>
      <w:r w:rsidRPr="00D46431">
        <w:rPr>
          <w:rStyle w:val="SubtleEmphasis"/>
          <w:rFonts w:ascii="Altis" w:hAnsi="Altis"/>
          <w:i w:val="0"/>
          <w:iCs w:val="0"/>
          <w:color w:val="13335A"/>
          <w:sz w:val="48"/>
        </w:rPr>
        <w:t>Dyfarnu</w:t>
      </w:r>
      <w:proofErr w:type="spellEnd"/>
      <w:r w:rsidRPr="00D46431">
        <w:rPr>
          <w:rStyle w:val="SubtleEmphasis"/>
          <w:rFonts w:ascii="Altis" w:hAnsi="Altis"/>
          <w:i w:val="0"/>
          <w:iCs w:val="0"/>
          <w:color w:val="13335A"/>
          <w:sz w:val="48"/>
        </w:rPr>
        <w:t xml:space="preserve"> </w:t>
      </w:r>
      <w:proofErr w:type="spellStart"/>
      <w:r w:rsidR="000449B8">
        <w:rPr>
          <w:rStyle w:val="SubtleEmphasis"/>
          <w:rFonts w:ascii="Altis" w:hAnsi="Altis"/>
          <w:i w:val="0"/>
          <w:iCs w:val="0"/>
          <w:color w:val="13335A"/>
          <w:sz w:val="48"/>
        </w:rPr>
        <w:t>Cadair</w:t>
      </w:r>
      <w:proofErr w:type="spellEnd"/>
      <w:r w:rsidR="000449B8">
        <w:rPr>
          <w:rStyle w:val="SubtleEmphasis"/>
          <w:rFonts w:ascii="Altis" w:hAnsi="Altis"/>
          <w:i w:val="0"/>
          <w:iCs w:val="0"/>
          <w:color w:val="13335A"/>
          <w:sz w:val="48"/>
        </w:rPr>
        <w:t xml:space="preserve"> </w:t>
      </w:r>
      <w:proofErr w:type="spellStart"/>
      <w:r w:rsidR="00EB0898">
        <w:rPr>
          <w:rStyle w:val="SubtleEmphasis"/>
          <w:rFonts w:ascii="Altis" w:hAnsi="Altis"/>
          <w:i w:val="0"/>
          <w:iCs w:val="0"/>
          <w:color w:val="13335A"/>
          <w:sz w:val="48"/>
        </w:rPr>
        <w:t>Athro</w:t>
      </w:r>
      <w:proofErr w:type="spellEnd"/>
      <w:r w:rsidR="00EB0898">
        <w:rPr>
          <w:rStyle w:val="SubtleEmphasis"/>
          <w:rFonts w:ascii="Altis" w:hAnsi="Altis"/>
          <w:i w:val="0"/>
          <w:iCs w:val="0"/>
          <w:color w:val="13335A"/>
          <w:sz w:val="48"/>
        </w:rPr>
        <w:t xml:space="preserve"> </w:t>
      </w:r>
      <w:proofErr w:type="spellStart"/>
      <w:r w:rsidR="00EB0898">
        <w:rPr>
          <w:rStyle w:val="SubtleEmphasis"/>
          <w:rFonts w:ascii="Altis" w:hAnsi="Altis"/>
          <w:i w:val="0"/>
          <w:iCs w:val="0"/>
          <w:color w:val="13335A"/>
          <w:sz w:val="48"/>
        </w:rPr>
        <w:t>Er</w:t>
      </w:r>
      <w:proofErr w:type="spellEnd"/>
      <w:r w:rsidR="00EB0898">
        <w:rPr>
          <w:rStyle w:val="SubtleEmphasis"/>
          <w:rFonts w:ascii="Altis" w:hAnsi="Altis"/>
          <w:i w:val="0"/>
          <w:iCs w:val="0"/>
          <w:color w:val="13335A"/>
          <w:sz w:val="48"/>
        </w:rPr>
        <w:t xml:space="preserve"> </w:t>
      </w:r>
      <w:proofErr w:type="spellStart"/>
      <w:r w:rsidR="00EB0898">
        <w:rPr>
          <w:rStyle w:val="SubtleEmphasis"/>
          <w:rFonts w:ascii="Altis" w:hAnsi="Altis"/>
          <w:i w:val="0"/>
          <w:iCs w:val="0"/>
          <w:color w:val="13335A"/>
          <w:sz w:val="48"/>
        </w:rPr>
        <w:t>Anrhydedd</w:t>
      </w:r>
      <w:proofErr w:type="spellEnd"/>
    </w:p>
    <w:p w14:paraId="25C34893" w14:textId="22C1709C" w:rsidR="00D46431" w:rsidRDefault="00D46431" w:rsidP="00D46431"/>
    <w:p w14:paraId="67F50C53" w14:textId="31C03870" w:rsidR="00D46431" w:rsidRPr="00F82490" w:rsidRDefault="00D46431" w:rsidP="00D46431">
      <w:pPr>
        <w:pStyle w:val="Heading1"/>
        <w:rPr>
          <w:lang w:val="cy-GB"/>
        </w:rPr>
      </w:pPr>
      <w:r w:rsidRPr="00F82490">
        <w:rPr>
          <w:lang w:val="cy-GB"/>
        </w:rPr>
        <w:t>Rhagarweiniad</w:t>
      </w:r>
    </w:p>
    <w:p w14:paraId="36E99016" w14:textId="4008102F" w:rsidR="000449B8" w:rsidRPr="00ED7870" w:rsidRDefault="00D46431" w:rsidP="00D704AB">
      <w:pPr>
        <w:pStyle w:val="Heading2"/>
        <w:rPr>
          <w:lang w:val="cy-GB"/>
        </w:rPr>
      </w:pPr>
      <w:r w:rsidRPr="00D46431">
        <w:rPr>
          <w:lang w:val="cy-GB"/>
        </w:rPr>
        <w:t xml:space="preserve">Mae’r adran hon yn y Llawlyfr Academaidd yn disgrifio’r gweithdrefnau a fabwysiedir gan Brifysgol Metropolitan Caerdydd ar gyfer dyfarnu </w:t>
      </w:r>
      <w:r w:rsidR="00D704AB" w:rsidRPr="009521B5">
        <w:rPr>
          <w:rFonts w:cs="Arial"/>
          <w:color w:val="000000" w:themeColor="text1"/>
          <w:szCs w:val="24"/>
          <w:lang w:val="cy-GB"/>
        </w:rPr>
        <w:t>Cadeiriau er Anrhydedd.</w:t>
      </w:r>
    </w:p>
    <w:p w14:paraId="6DA9E438" w14:textId="13982639" w:rsidR="000449B8" w:rsidRPr="000449B8" w:rsidRDefault="000449B8" w:rsidP="000449B8">
      <w:pPr>
        <w:pStyle w:val="Heading1"/>
        <w:rPr>
          <w:lang w:val="cy-GB"/>
        </w:rPr>
      </w:pPr>
      <w:r w:rsidRPr="00AE5F22">
        <w:rPr>
          <w:lang w:val="cy-GB"/>
        </w:rPr>
        <w:t>Ymgeiswyr Cymwys</w:t>
      </w:r>
    </w:p>
    <w:p w14:paraId="1DDEF4C7" w14:textId="77777777" w:rsidR="00D704AB" w:rsidRPr="00D704AB" w:rsidRDefault="00D704AB" w:rsidP="00D704AB">
      <w:pPr>
        <w:pStyle w:val="Heading2"/>
        <w:rPr>
          <w:rFonts w:ascii="Altis Book" w:hAnsi="Altis Book"/>
          <w:color w:val="auto"/>
          <w:sz w:val="28"/>
          <w:szCs w:val="32"/>
          <w:lang w:val="cy-GB"/>
        </w:rPr>
      </w:pPr>
      <w:r w:rsidRPr="00D704AB">
        <w:rPr>
          <w:color w:val="auto"/>
          <w:lang w:val="cy-GB"/>
        </w:rPr>
        <w:t>Gellir dyfarnu’r teitl Athro er Anrhydedd gan Brifysgol Metropolitan Caerdydd i bobl sy’n ysgolheigion nodedig ac sy’n allanol i Brifysgol Metropolitan Caerdydd.</w:t>
      </w:r>
    </w:p>
    <w:p w14:paraId="1B88FE92" w14:textId="55A6B42F" w:rsidR="00D46431" w:rsidRPr="00D46431" w:rsidRDefault="00D46431" w:rsidP="00D46431">
      <w:pPr>
        <w:pStyle w:val="Heading1"/>
        <w:rPr>
          <w:lang w:val="cy-GB"/>
        </w:rPr>
      </w:pPr>
      <w:r w:rsidRPr="00F82490">
        <w:rPr>
          <w:lang w:val="cy-GB"/>
        </w:rPr>
        <w:t xml:space="preserve">Meini Prawf ar gyfer Cadair </w:t>
      </w:r>
      <w:r w:rsidR="00D704AB">
        <w:rPr>
          <w:lang w:val="cy-GB"/>
        </w:rPr>
        <w:t>Anrhydeddus</w:t>
      </w:r>
      <w:r w:rsidRPr="00F82490">
        <w:rPr>
          <w:lang w:val="cy-GB"/>
        </w:rPr>
        <w:t xml:space="preserve"> Prifysgol Metropolitan Caerdydd</w:t>
      </w:r>
    </w:p>
    <w:p w14:paraId="719AF93C" w14:textId="0A4153F3" w:rsidR="00D46431" w:rsidRPr="00D46431" w:rsidRDefault="00D46431" w:rsidP="00D46431">
      <w:pPr>
        <w:pStyle w:val="Heading2"/>
        <w:rPr>
          <w:color w:val="auto"/>
          <w:lang w:val="cy-GB"/>
        </w:rPr>
      </w:pPr>
      <w:r w:rsidRPr="00D46431">
        <w:rPr>
          <w:color w:val="auto"/>
          <w:lang w:val="cy-GB"/>
        </w:rPr>
        <w:t xml:space="preserve">Bydd rhaid i bob ymgeisydd am Gadair </w:t>
      </w:r>
      <w:r w:rsidR="00D704AB" w:rsidRPr="00D704AB">
        <w:rPr>
          <w:color w:val="auto"/>
          <w:lang w:val="cy-GB"/>
        </w:rPr>
        <w:t xml:space="preserve">Anrhydeddus </w:t>
      </w:r>
      <w:r w:rsidRPr="00D46431">
        <w:rPr>
          <w:color w:val="auto"/>
          <w:lang w:val="cy-GB"/>
        </w:rPr>
        <w:t>fod yn gallu dangos y canlynol yn eu cais:</w:t>
      </w:r>
    </w:p>
    <w:p w14:paraId="14FF29B0" w14:textId="77777777" w:rsidR="00D46431" w:rsidRPr="00D46431" w:rsidRDefault="00D46431" w:rsidP="00D46431">
      <w:pPr>
        <w:pStyle w:val="Heading2"/>
        <w:numPr>
          <w:ilvl w:val="0"/>
          <w:numId w:val="13"/>
        </w:numPr>
        <w:rPr>
          <w:iCs/>
          <w:color w:val="auto"/>
          <w:lang w:val="cy-GB"/>
        </w:rPr>
      </w:pPr>
      <w:r w:rsidRPr="00D46431">
        <w:rPr>
          <w:iCs/>
          <w:color w:val="auto"/>
          <w:lang w:val="cy-GB"/>
        </w:rPr>
        <w:t>Cyfraniad eithriadol, cyson er mwyn lledaenu ac ymestyn gwybodaeth drwy un neu unrhyw un o’r canlynol mewn cyfuniad:</w:t>
      </w:r>
    </w:p>
    <w:p w14:paraId="3DC4BDC1" w14:textId="77777777" w:rsidR="00D46431" w:rsidRPr="00D46431" w:rsidRDefault="00D46431" w:rsidP="00D46431">
      <w:pPr>
        <w:pStyle w:val="Heading2"/>
        <w:numPr>
          <w:ilvl w:val="0"/>
          <w:numId w:val="14"/>
        </w:numPr>
        <w:rPr>
          <w:color w:val="auto"/>
          <w:lang w:val="cy-GB"/>
        </w:rPr>
      </w:pPr>
      <w:r w:rsidRPr="00D46431">
        <w:rPr>
          <w:i/>
          <w:iCs/>
          <w:color w:val="auto"/>
          <w:lang w:val="cy-GB"/>
        </w:rPr>
        <w:t>Dysgu ac Addysgu</w:t>
      </w:r>
      <w:r w:rsidRPr="00D46431">
        <w:rPr>
          <w:iCs/>
          <w:color w:val="auto"/>
          <w:lang w:val="cy-GB"/>
        </w:rPr>
        <w:t xml:space="preserve"> wedi’u cefnogi gan dystiolaeth briodol, er enghraifft: portffolio o gyflwyniadau a chyhoeddiadau addysgol uchel eu parch, dylunio cwricwla a dangosyddion cydnabyddedig ar lefel ryngwladol megis cymrodoriaeth addysgu genedlaethol, profiad allanol o werthuso dysgu ac addysgu (e.e., QAA) a chyllid ar gyfer datblygu dysgu ac addysgu;</w:t>
      </w:r>
    </w:p>
    <w:p w14:paraId="6B4D5E76" w14:textId="77777777" w:rsidR="00D46431" w:rsidRPr="00D46431" w:rsidRDefault="00D46431" w:rsidP="00D46431">
      <w:pPr>
        <w:pStyle w:val="Heading2"/>
        <w:numPr>
          <w:ilvl w:val="0"/>
          <w:numId w:val="14"/>
        </w:numPr>
        <w:rPr>
          <w:color w:val="auto"/>
          <w:lang w:val="cy-GB"/>
        </w:rPr>
      </w:pPr>
      <w:r w:rsidRPr="00D46431">
        <w:rPr>
          <w:i/>
          <w:iCs/>
          <w:color w:val="auto"/>
          <w:lang w:val="cy-GB"/>
        </w:rPr>
        <w:t>Ymchwil</w:t>
      </w:r>
      <w:r w:rsidRPr="00D46431">
        <w:rPr>
          <w:iCs/>
          <w:color w:val="auto"/>
          <w:lang w:val="cy-GB"/>
        </w:rPr>
        <w:t xml:space="preserve"> wedi’i gefnogi gan dystiolaeth briodol, er enghraifft: portffolio o gyhoeddiadau ymchwil rhyngwladol sylweddol wedi’u hadolygu gan gymheiriaid neu allbwn a fydd yn berthnasol i’r ddisgyblaeth, cyllid allanol ar gyfer ymchwil arwyddocaol a dylanwadol; profiad llwyddiannus yn goruchwylio ac yn arholi ymchwil; a dangosyddion cydnabyddedig megis gwobrau, gwahoddiadau i draddodi prif gyflwyniadau rhyngwladol a swydd ar gymdeithasau, byrddau a phwyllgorau allanol; </w:t>
      </w:r>
    </w:p>
    <w:p w14:paraId="01799AB4" w14:textId="77777777" w:rsidR="00D46431" w:rsidRPr="00D46431" w:rsidRDefault="00D46431" w:rsidP="00D46431">
      <w:pPr>
        <w:pStyle w:val="Heading2"/>
        <w:numPr>
          <w:ilvl w:val="0"/>
          <w:numId w:val="14"/>
        </w:numPr>
        <w:rPr>
          <w:color w:val="auto"/>
          <w:lang w:val="cy-GB"/>
        </w:rPr>
      </w:pPr>
      <w:r w:rsidRPr="00D46431">
        <w:rPr>
          <w:rFonts w:eastAsia="Calibri"/>
          <w:i/>
          <w:iCs/>
          <w:color w:val="auto"/>
          <w:lang w:val="cy-GB" w:eastAsia="en-GB"/>
        </w:rPr>
        <w:t xml:space="preserve">Arloesedd </w:t>
      </w:r>
      <w:r w:rsidRPr="00D46431">
        <w:rPr>
          <w:rFonts w:eastAsia="Calibri"/>
          <w:color w:val="auto"/>
          <w:lang w:val="cy-GB" w:eastAsia="en-GB"/>
        </w:rPr>
        <w:t xml:space="preserve">wedi’i gefnogi gan dystiolaeth briodol, er enghraifft: portffolio o allbwn gwerthfawr sy’n berthnasol i weithgareddau trosglwyddo gwybodaeth, arloesedd neu entrepreneuriaeth, record lwyddiannus o sicrhau cyllid allanol ar gyfer arloesedd; datblygu eiddo deallusol a dangosyddion cydnabyddedig ar lefel ryngwladol </w:t>
      </w:r>
      <w:r w:rsidRPr="00D46431">
        <w:rPr>
          <w:rFonts w:eastAsia="Calibri"/>
          <w:color w:val="auto"/>
          <w:lang w:val="cy-GB" w:eastAsia="en-GB"/>
        </w:rPr>
        <w:lastRenderedPageBreak/>
        <w:t>megis rolau ymgynghorol allanol blaenllaw a chyllid ar gyfer prosiectau arloesol;</w:t>
      </w:r>
    </w:p>
    <w:p w14:paraId="10B6F027" w14:textId="6B3C323E" w:rsidR="00FA3197" w:rsidRPr="00ED7870" w:rsidRDefault="00D46431" w:rsidP="00ED7870">
      <w:pPr>
        <w:pStyle w:val="Heading2"/>
        <w:numPr>
          <w:ilvl w:val="0"/>
          <w:numId w:val="13"/>
        </w:numPr>
        <w:rPr>
          <w:color w:val="auto"/>
          <w:lang w:val="cy-GB"/>
        </w:rPr>
      </w:pPr>
      <w:r>
        <w:rPr>
          <w:color w:val="auto"/>
          <w:lang w:val="cy-GB"/>
        </w:rPr>
        <w:t>A</w:t>
      </w:r>
      <w:r w:rsidRPr="00D46431">
        <w:rPr>
          <w:color w:val="auto"/>
          <w:lang w:val="cy-GB"/>
        </w:rPr>
        <w:t>rweinyddiaeth sylweddol a/neu brofiad rheoli academaidd-gysylltiedig a fydd yn berthnasol i gais unigol yr ymgeisydd.</w:t>
      </w:r>
    </w:p>
    <w:p w14:paraId="156AA18D" w14:textId="5E7177FB" w:rsidR="00D46431" w:rsidRPr="00D46431" w:rsidRDefault="00D46431" w:rsidP="00D46431">
      <w:pPr>
        <w:pStyle w:val="Heading1"/>
        <w:rPr>
          <w:lang w:val="cy-GB"/>
        </w:rPr>
      </w:pPr>
      <w:r w:rsidRPr="00F82490">
        <w:rPr>
          <w:lang w:val="cy-GB"/>
        </w:rPr>
        <w:t xml:space="preserve">Pwyllgor yr Athrawon a’r Darllenwyr </w:t>
      </w:r>
    </w:p>
    <w:p w14:paraId="36C45901" w14:textId="481FF741" w:rsidR="00D46431" w:rsidRPr="00D46431" w:rsidRDefault="00D46431" w:rsidP="00D46431">
      <w:pPr>
        <w:pStyle w:val="Heading2"/>
        <w:rPr>
          <w:color w:val="auto"/>
          <w:lang w:val="cy-GB"/>
        </w:rPr>
      </w:pPr>
      <w:r w:rsidRPr="00D46431">
        <w:rPr>
          <w:rFonts w:eastAsia="Calibri"/>
          <w:color w:val="auto"/>
          <w:lang w:val="cy-GB" w:eastAsia="en-GB"/>
        </w:rPr>
        <w:t>Mae’r grym gan Bwyllgor yr Athrawon a’r Darllenwyr i ystyried ceisiadau am Gadeiriau Personol.</w:t>
      </w:r>
    </w:p>
    <w:p w14:paraId="39A82DB8" w14:textId="501BDC1A" w:rsidR="00D46431" w:rsidRPr="00D46431" w:rsidRDefault="00D46431" w:rsidP="00D46431">
      <w:pPr>
        <w:pStyle w:val="Heading2"/>
        <w:rPr>
          <w:color w:val="auto"/>
          <w:lang w:val="cy-GB"/>
        </w:rPr>
      </w:pPr>
      <w:r w:rsidRPr="00D46431">
        <w:rPr>
          <w:color w:val="auto"/>
          <w:lang w:val="cy-GB"/>
        </w:rPr>
        <w:t>Mae Pwyllgor yr Athrawon a’r Darllenwyr wedi’i ffurfio o:</w:t>
      </w:r>
    </w:p>
    <w:p w14:paraId="03EEC7EF" w14:textId="77777777" w:rsidR="00D46431" w:rsidRPr="00D46431" w:rsidRDefault="00D46431" w:rsidP="00D46431">
      <w:pPr>
        <w:pStyle w:val="Heading2"/>
        <w:numPr>
          <w:ilvl w:val="0"/>
          <w:numId w:val="15"/>
        </w:numPr>
        <w:rPr>
          <w:color w:val="auto"/>
          <w:lang w:val="cy-GB"/>
        </w:rPr>
      </w:pPr>
      <w:r w:rsidRPr="00D46431">
        <w:rPr>
          <w:iCs/>
          <w:color w:val="auto"/>
          <w:lang w:val="cy-GB"/>
        </w:rPr>
        <w:t>Y Llywydd ac Is-Ganghellor (Cadeirydd)</w:t>
      </w:r>
    </w:p>
    <w:p w14:paraId="7A78D85D" w14:textId="2DA4F2D2" w:rsidR="00D46431" w:rsidRPr="00D46431" w:rsidRDefault="00D46431" w:rsidP="00D46431">
      <w:pPr>
        <w:pStyle w:val="Heading2"/>
        <w:numPr>
          <w:ilvl w:val="0"/>
          <w:numId w:val="15"/>
        </w:numPr>
        <w:rPr>
          <w:color w:val="auto"/>
          <w:lang w:val="cy-GB"/>
        </w:rPr>
      </w:pPr>
      <w:r w:rsidRPr="00D46431">
        <w:rPr>
          <w:iCs/>
          <w:color w:val="auto"/>
          <w:lang w:val="cy-GB"/>
        </w:rPr>
        <w:t>Y Dirprwy i’r Is-Ganghellor</w:t>
      </w:r>
    </w:p>
    <w:p w14:paraId="09115F00"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Ymchwil ac Arloesi</w:t>
      </w:r>
    </w:p>
    <w:p w14:paraId="7A76362C" w14:textId="77777777" w:rsidR="00D46431" w:rsidRPr="00D46431" w:rsidRDefault="00D46431" w:rsidP="00D46431">
      <w:pPr>
        <w:pStyle w:val="Heading2"/>
        <w:numPr>
          <w:ilvl w:val="0"/>
          <w:numId w:val="15"/>
        </w:numPr>
        <w:rPr>
          <w:color w:val="auto"/>
          <w:lang w:val="cy-GB"/>
        </w:rPr>
      </w:pPr>
      <w:r w:rsidRPr="00D46431">
        <w:rPr>
          <w:iCs/>
          <w:color w:val="auto"/>
          <w:lang w:val="cy-GB"/>
        </w:rPr>
        <w:t>Dirprwy Is-Ganghellor Ymgysylltu â Myfyrwyr</w:t>
      </w:r>
    </w:p>
    <w:p w14:paraId="24093883" w14:textId="4A46DC9C" w:rsidR="00D46431" w:rsidRPr="00D46431" w:rsidRDefault="00D46431" w:rsidP="00D46431">
      <w:pPr>
        <w:pStyle w:val="Heading2"/>
        <w:numPr>
          <w:ilvl w:val="0"/>
          <w:numId w:val="15"/>
        </w:numPr>
        <w:rPr>
          <w:color w:val="auto"/>
          <w:lang w:val="cy-GB"/>
        </w:rPr>
      </w:pPr>
      <w:r w:rsidRPr="00D46431">
        <w:rPr>
          <w:iCs/>
          <w:color w:val="auto"/>
          <w:lang w:val="cy-GB"/>
        </w:rPr>
        <w:t>Cyfarwyddwr Ymchwil</w:t>
      </w:r>
    </w:p>
    <w:p w14:paraId="10C9BD41" w14:textId="77777777" w:rsidR="00D46431" w:rsidRPr="00D46431" w:rsidRDefault="00D46431" w:rsidP="00D46431">
      <w:pPr>
        <w:pStyle w:val="Heading2"/>
        <w:numPr>
          <w:ilvl w:val="0"/>
          <w:numId w:val="15"/>
        </w:numPr>
        <w:rPr>
          <w:iCs/>
          <w:color w:val="auto"/>
          <w:lang w:val="cy-GB"/>
        </w:rPr>
      </w:pPr>
      <w:r w:rsidRPr="00D46431">
        <w:rPr>
          <w:iCs/>
          <w:color w:val="auto"/>
          <w:lang w:val="cy-GB"/>
        </w:rPr>
        <w:t xml:space="preserve">Tri Athro wedi’u hethol gan y Bwrdd Academaidd </w:t>
      </w:r>
    </w:p>
    <w:p w14:paraId="690B549A" w14:textId="64AC8BC4" w:rsidR="00D46431" w:rsidRPr="00D46431" w:rsidRDefault="00D46431" w:rsidP="00D46431">
      <w:pPr>
        <w:pStyle w:val="Heading2"/>
        <w:rPr>
          <w:iCs/>
          <w:color w:val="auto"/>
          <w:lang w:val="cy-GB"/>
        </w:rPr>
      </w:pPr>
      <w:r w:rsidRPr="00D46431">
        <w:rPr>
          <w:iCs/>
          <w:color w:val="auto"/>
          <w:lang w:val="cy-GB"/>
        </w:rPr>
        <w:t xml:space="preserve">Bydd y tri aelod etholedig yn gwasanaethu ar y Pwyllgor am gyfnod o ddwy flynedd â’r posibilrwydd o gael eu hail-benodi am hyd at gyfanswm o bedair blynedd yn ddi-dor. </w:t>
      </w:r>
    </w:p>
    <w:p w14:paraId="53F22847" w14:textId="63274053" w:rsidR="00D46431" w:rsidRPr="00D46431" w:rsidRDefault="00D46431" w:rsidP="00D46431">
      <w:pPr>
        <w:pStyle w:val="Heading2"/>
        <w:rPr>
          <w:iCs/>
          <w:color w:val="auto"/>
          <w:lang w:val="cy-GB"/>
        </w:rPr>
      </w:pPr>
      <w:r w:rsidRPr="00D46431">
        <w:rPr>
          <w:rFonts w:eastAsia="Calibri"/>
          <w:color w:val="auto"/>
          <w:lang w:val="cy-GB" w:eastAsia="en-GB"/>
        </w:rPr>
        <w:t>Yn ogystal bydd dewis gan y Pwyllgor i gyfethol aelodau dros dro i’r Pwyllgor lle y bydd hynny’n briodol.</w:t>
      </w:r>
    </w:p>
    <w:p w14:paraId="46DA12FB" w14:textId="5904E28A" w:rsidR="00D46431" w:rsidRPr="00D704AB" w:rsidRDefault="000449B8" w:rsidP="00D704AB">
      <w:pPr>
        <w:pStyle w:val="Heading2"/>
        <w:rPr>
          <w:iCs/>
          <w:color w:val="auto"/>
          <w:lang w:val="cy-GB"/>
        </w:rPr>
      </w:pPr>
      <w:r w:rsidRPr="000449B8">
        <w:rPr>
          <w:color w:val="auto"/>
          <w:lang w:val="cy-GB"/>
        </w:rPr>
        <w:t>Bydd yn ofynnol bod aelodau Pwyllgor yr Athrawon a’r Darllenwyr yn datgan unrhyw wrthdaro buddiannau o ran ymgeiswyr ar ddechrau pob cyfarfod o’r Pwyllgor.</w:t>
      </w:r>
    </w:p>
    <w:p w14:paraId="5B5DCAC6" w14:textId="55583277" w:rsidR="000449B8" w:rsidRPr="000449B8" w:rsidRDefault="00D704AB" w:rsidP="000449B8">
      <w:pPr>
        <w:pStyle w:val="Heading1"/>
        <w:rPr>
          <w:lang w:val="cy-GB"/>
        </w:rPr>
      </w:pPr>
      <w:r>
        <w:rPr>
          <w:rFonts w:eastAsiaTheme="minorHAnsi"/>
          <w:lang w:val="cy-GB"/>
        </w:rPr>
        <w:t>Y Weithdrefn Ddyfarnu</w:t>
      </w:r>
    </w:p>
    <w:p w14:paraId="3838EB24" w14:textId="3287AA75" w:rsidR="000449B8" w:rsidRPr="000449B8" w:rsidRDefault="000449B8" w:rsidP="000449B8">
      <w:pPr>
        <w:pStyle w:val="Heading2"/>
        <w:rPr>
          <w:color w:val="auto"/>
          <w:lang w:val="cy-GB"/>
        </w:rPr>
      </w:pPr>
      <w:r w:rsidRPr="000449B8">
        <w:rPr>
          <w:color w:val="auto"/>
          <w:lang w:val="cy-GB"/>
        </w:rPr>
        <w:t xml:space="preserve">Caiff ceisiadau ar gyfer Cadair </w:t>
      </w:r>
      <w:r w:rsidR="00D704AB">
        <w:rPr>
          <w:color w:val="auto"/>
          <w:lang w:val="cy-GB"/>
        </w:rPr>
        <w:t>er Anrhydedd</w:t>
      </w:r>
      <w:r w:rsidRPr="000449B8">
        <w:rPr>
          <w:color w:val="auto"/>
          <w:lang w:val="cy-GB"/>
        </w:rPr>
        <w:t xml:space="preserve"> eu hystyried yn flynyddol. Mae’r ffenestr ymgeisio newydd yn agor ym mis Tachwedd ac yn cau ym mis Rhagfyr bob blwyddyn. Wedyn bydd dyfarniadau llwyddiannus yn cael eu rhoi o’r mis Awst canlynol. Caiff dyddiadau cyflwyno eu cyhoeddi’n flynyddol ar wefan Gwasanaethau Pobl. Gweler y siart llif yn Atodiad 1 am fwy o wybodaeth.</w:t>
      </w:r>
    </w:p>
    <w:p w14:paraId="24FA94A2" w14:textId="1DB59B11" w:rsidR="000449B8" w:rsidRPr="000449B8" w:rsidRDefault="000449B8" w:rsidP="000449B8">
      <w:pPr>
        <w:pStyle w:val="Heading2"/>
        <w:rPr>
          <w:color w:val="auto"/>
          <w:lang w:val="cy-GB"/>
        </w:rPr>
      </w:pPr>
      <w:r w:rsidRPr="000449B8">
        <w:rPr>
          <w:color w:val="auto"/>
          <w:lang w:val="cy-GB"/>
        </w:rPr>
        <w:t>Bydd ymgeiswyr yn cyflwyno cais yn ysgrifenedig i’r Gwasanaethau Pobl wedi’i gyfeirio at y Llywydd a’r Is-Ganghellor. Dylai’r cais gynnwys cyfiawnhad manwl o blaid y dyfarniad a fydd heb fod yn fwy na phedair tudalen A4 wedi’u teipio’n safonol a fydd yn cyfeirio’n glir at y meini prawf datganedig yn adran 3 ynghyd â CV llawn. Dylai ymgeiswyr gyfeirio’n benodol ac yn fanwl at y canlynol:</w:t>
      </w:r>
    </w:p>
    <w:p w14:paraId="697564E0" w14:textId="0E0E08C7" w:rsidR="000449B8" w:rsidRPr="000449B8" w:rsidRDefault="000449B8" w:rsidP="000449B8">
      <w:pPr>
        <w:pStyle w:val="Heading2"/>
        <w:numPr>
          <w:ilvl w:val="0"/>
          <w:numId w:val="19"/>
        </w:numPr>
        <w:rPr>
          <w:iCs/>
          <w:color w:val="auto"/>
          <w:lang w:val="cy-GB"/>
        </w:rPr>
      </w:pPr>
      <w:r w:rsidRPr="000449B8">
        <w:rPr>
          <w:rFonts w:eastAsia="Calibri"/>
          <w:color w:val="auto"/>
          <w:lang w:val="cy-GB" w:eastAsia="en-GB"/>
        </w:rPr>
        <w:t xml:space="preserve">Pa un o’r dangosyddion ymestyn a lledaenu gwybodaeth yn 3.1(i) y mae eu cais yn canolbwyntio’n </w:t>
      </w:r>
      <w:r w:rsidRPr="000449B8">
        <w:rPr>
          <w:rFonts w:eastAsia="Calibri"/>
          <w:i/>
          <w:iCs/>
          <w:color w:val="auto"/>
          <w:lang w:val="cy-GB" w:eastAsia="en-GB"/>
        </w:rPr>
        <w:t>bennaf</w:t>
      </w:r>
      <w:r w:rsidRPr="000449B8">
        <w:rPr>
          <w:rFonts w:eastAsia="Calibri"/>
          <w:color w:val="auto"/>
          <w:lang w:val="cy-GB" w:eastAsia="en-GB"/>
        </w:rPr>
        <w:t xml:space="preserve"> arno (h.y. dysgu ac addysgu, ymchwil, </w:t>
      </w:r>
      <w:r w:rsidRPr="000449B8">
        <w:rPr>
          <w:rFonts w:eastAsia="Calibri"/>
          <w:color w:val="auto"/>
          <w:lang w:val="cy-GB" w:eastAsia="en-GB"/>
        </w:rPr>
        <w:lastRenderedPageBreak/>
        <w:t>arloesedd) ynghyd â gwybodaeth ychwanegol a fydd yn ymdrin â’r dangosyddion eraill;</w:t>
      </w:r>
    </w:p>
    <w:p w14:paraId="744921D6" w14:textId="6BD3C24F" w:rsidR="000449B8" w:rsidRPr="000449B8" w:rsidRDefault="000449B8" w:rsidP="000449B8">
      <w:pPr>
        <w:pStyle w:val="Heading2"/>
        <w:numPr>
          <w:ilvl w:val="0"/>
          <w:numId w:val="19"/>
        </w:numPr>
        <w:rPr>
          <w:iCs/>
          <w:color w:val="auto"/>
          <w:lang w:val="cy-GB"/>
        </w:rPr>
      </w:pPr>
      <w:r w:rsidRPr="000449B8">
        <w:rPr>
          <w:iCs/>
          <w:color w:val="auto"/>
          <w:lang w:val="cy-GB"/>
        </w:rPr>
        <w:t xml:space="preserve">Y teitl Athro a fwriedir ar gyfer yr ymgeisydd os bydd yn llwyddiannus (e.e., </w:t>
      </w:r>
      <w:r w:rsidRPr="000449B8">
        <w:rPr>
          <w:i/>
          <w:iCs/>
          <w:color w:val="auto"/>
          <w:lang w:val="cy-GB"/>
        </w:rPr>
        <w:t>Athro Seicoleg</w:t>
      </w:r>
      <w:r w:rsidR="00D704AB">
        <w:rPr>
          <w:i/>
          <w:iCs/>
          <w:color w:val="auto"/>
          <w:lang w:val="cy-GB"/>
        </w:rPr>
        <w:t xml:space="preserve"> er Anrhydedd</w:t>
      </w:r>
      <w:r w:rsidRPr="000449B8">
        <w:rPr>
          <w:iCs/>
          <w:color w:val="auto"/>
          <w:lang w:val="cy-GB"/>
        </w:rPr>
        <w:t xml:space="preserve">). </w:t>
      </w:r>
    </w:p>
    <w:p w14:paraId="1500AA1D" w14:textId="25A0C991" w:rsidR="000449B8" w:rsidRPr="000449B8" w:rsidRDefault="000449B8" w:rsidP="000449B8">
      <w:pPr>
        <w:pStyle w:val="Heading2"/>
        <w:rPr>
          <w:color w:val="auto"/>
          <w:lang w:val="cy-GB"/>
        </w:rPr>
      </w:pPr>
      <w:r w:rsidRPr="000449B8">
        <w:rPr>
          <w:color w:val="auto"/>
          <w:lang w:val="cy-GB"/>
        </w:rPr>
        <w:t>Bydd ymgeiswyr hefyd yn darparu enwau tri chanolwr sy’n gallu cadarnhau manylion y cais a rhoi sylwadau ar lwyddiannau’r ymgeisydd o ran y meini prawf perthnasol ar gyfer Cadair Bersonol y mae’r ymgeisydd wedi ysgrifennu yn eu herbyn.</w:t>
      </w:r>
    </w:p>
    <w:p w14:paraId="37AAE0CE" w14:textId="77777777" w:rsidR="00D704AB" w:rsidRPr="00D704AB" w:rsidRDefault="00D704AB" w:rsidP="000449B8">
      <w:pPr>
        <w:pStyle w:val="Heading2"/>
        <w:rPr>
          <w:color w:val="auto"/>
          <w:lang w:val="cy-GB"/>
        </w:rPr>
      </w:pPr>
      <w:r w:rsidRPr="009521B5">
        <w:rPr>
          <w:rFonts w:cs="Arial"/>
          <w:color w:val="000000" w:themeColor="text1"/>
          <w:szCs w:val="24"/>
          <w:lang w:val="cy-GB"/>
        </w:rPr>
        <w:t xml:space="preserve">Dylai enwebiad ysgrifenedig manwl a llawn gan Ddeon Ysgol yr ymgeisydd (neu rywun cyfatebol) ddod gyda’r cais. Dylai’r enwebiadau gynnwys manylion y rôl y bydd y person enwebedig yn ei berfformio o fewn yr Ysgol neu o fewn Prifysgol Metropolitan Caerdydd yn ystod cyfnod y penodiad. Dylai Deon yr Ysgol anfon enwau tri chanolwr arall hefyd. </w:t>
      </w:r>
    </w:p>
    <w:p w14:paraId="1A1F7D4B" w14:textId="3D7AA81C" w:rsidR="000449B8" w:rsidRPr="000449B8" w:rsidRDefault="000449B8" w:rsidP="000449B8">
      <w:pPr>
        <w:pStyle w:val="Heading2"/>
        <w:rPr>
          <w:color w:val="auto"/>
          <w:lang w:val="cy-GB"/>
        </w:rPr>
      </w:pPr>
      <w:r w:rsidRPr="000449B8">
        <w:rPr>
          <w:color w:val="auto"/>
          <w:lang w:val="cy-GB"/>
        </w:rPr>
        <w:t xml:space="preserve">Bydd proses ymgeisydd mewnol am Gadair </w:t>
      </w:r>
      <w:r w:rsidR="00D704AB">
        <w:rPr>
          <w:color w:val="auto"/>
          <w:lang w:val="cy-GB"/>
        </w:rPr>
        <w:t>er Anrhydedd</w:t>
      </w:r>
      <w:r w:rsidRPr="000449B8">
        <w:rPr>
          <w:color w:val="auto"/>
          <w:lang w:val="cy-GB"/>
        </w:rPr>
        <w:t xml:space="preserve"> yn cynnwys dau gam. Y cyntaf yw pan fydd Pwyllgor yr Athrawon a’r Darllenwyr yn ystyried cais yr ymgeisydd er mwyn sicrhau a oes achos </w:t>
      </w:r>
      <w:r w:rsidRPr="000449B8">
        <w:rPr>
          <w:i/>
          <w:color w:val="auto"/>
          <w:lang w:val="cy-GB"/>
        </w:rPr>
        <w:t xml:space="preserve">prima facie </w:t>
      </w:r>
      <w:r w:rsidRPr="000449B8">
        <w:rPr>
          <w:color w:val="auto"/>
          <w:lang w:val="cy-GB"/>
        </w:rPr>
        <w:t>neu beidio i’r cais gael symud ymlaen.</w:t>
      </w:r>
      <w:r w:rsidR="00D704AB">
        <w:rPr>
          <w:color w:val="auto"/>
          <w:lang w:val="cy-GB"/>
        </w:rPr>
        <w:t xml:space="preserve"> </w:t>
      </w:r>
      <w:r w:rsidR="00D704AB" w:rsidRPr="00D704AB">
        <w:rPr>
          <w:color w:val="auto"/>
          <w:lang w:val="cy-GB"/>
        </w:rPr>
        <w:t xml:space="preserve">Ar gyfer ymgeiswyr sydd eisoes yn Athro mewn sefydliad arall yn y DU, bydd achos </w:t>
      </w:r>
      <w:r w:rsidR="00D704AB" w:rsidRPr="00D704AB">
        <w:rPr>
          <w:i/>
          <w:color w:val="auto"/>
          <w:lang w:val="cy-GB"/>
        </w:rPr>
        <w:t>prima facie</w:t>
      </w:r>
      <w:r w:rsidR="00D704AB" w:rsidRPr="00D704AB">
        <w:rPr>
          <w:color w:val="auto"/>
          <w:lang w:val="cy-GB"/>
        </w:rPr>
        <w:t xml:space="preserve"> wedi’i gytuno’n awtomatig.</w:t>
      </w:r>
    </w:p>
    <w:p w14:paraId="06D5D05D" w14:textId="228C4ACC" w:rsidR="000449B8" w:rsidRPr="000449B8" w:rsidRDefault="000449B8" w:rsidP="000449B8">
      <w:pPr>
        <w:pStyle w:val="Heading2"/>
        <w:rPr>
          <w:color w:val="auto"/>
          <w:lang w:val="cy-GB"/>
        </w:rPr>
      </w:pPr>
      <w:r w:rsidRPr="000449B8">
        <w:rPr>
          <w:color w:val="auto"/>
          <w:lang w:val="cy-GB"/>
        </w:rPr>
        <w:t xml:space="preserve">Os caiff ei benderfynu na ellir sicrhau achos </w:t>
      </w:r>
      <w:r w:rsidRPr="000449B8">
        <w:rPr>
          <w:i/>
          <w:color w:val="auto"/>
          <w:lang w:val="cy-GB"/>
        </w:rPr>
        <w:t>prima facie</w:t>
      </w:r>
      <w:r w:rsidRPr="000449B8">
        <w:rPr>
          <w:color w:val="auto"/>
          <w:lang w:val="cy-GB"/>
        </w:rPr>
        <w:t xml:space="preserve">, bydd y Brifysgol yn rhoi adborth i’r ymgeisydd yn unol â hynny.   </w:t>
      </w:r>
    </w:p>
    <w:p w14:paraId="50F61C8B" w14:textId="4A0371F4" w:rsidR="000449B8" w:rsidRPr="000449B8" w:rsidRDefault="000449B8" w:rsidP="000449B8">
      <w:pPr>
        <w:pStyle w:val="Heading2"/>
        <w:rPr>
          <w:color w:val="auto"/>
          <w:lang w:val="cy-GB"/>
        </w:rPr>
      </w:pPr>
      <w:r w:rsidRPr="000449B8">
        <w:rPr>
          <w:color w:val="auto"/>
          <w:lang w:val="cy-GB"/>
        </w:rPr>
        <w:t xml:space="preserve">Os mai’r penderfyniad yw y gellir sicrhau achos </w:t>
      </w:r>
      <w:r w:rsidRPr="000449B8">
        <w:rPr>
          <w:i/>
          <w:color w:val="auto"/>
          <w:lang w:val="cy-GB"/>
        </w:rPr>
        <w:t>prima facie</w:t>
      </w:r>
      <w:r w:rsidRPr="000449B8">
        <w:rPr>
          <w:color w:val="auto"/>
          <w:lang w:val="cy-GB"/>
        </w:rPr>
        <w:t xml:space="preserve">, bydd Pwyllgor yr Athrawon a’r Darllenwyr yn penderfynu pa ganolwyr i gysylltu â nhw i gael eu sylwadau. Rhaid dewis o leiaf tri enw o’r chwech fydd yn cael eu rhoi.  </w:t>
      </w:r>
    </w:p>
    <w:p w14:paraId="219E3E0D" w14:textId="2902050E" w:rsidR="000449B8" w:rsidRPr="000449B8" w:rsidRDefault="000449B8" w:rsidP="000449B8">
      <w:pPr>
        <w:pStyle w:val="Heading2"/>
        <w:rPr>
          <w:color w:val="auto"/>
          <w:lang w:val="cy-GB"/>
        </w:rPr>
      </w:pPr>
      <w:r w:rsidRPr="000449B8">
        <w:rPr>
          <w:color w:val="auto"/>
          <w:lang w:val="cy-GB"/>
        </w:rPr>
        <w:t xml:space="preserve">Yna bydd y cais yn cael ei symud ymlaen i’w ystyried yn y cyfnod dyfarnu (cam 2): bydd Gwasanaethau Pobl yn rhoi gwybod i’r ymgeisydd ac yn ysgrifennu am dystlythyrau.   </w:t>
      </w:r>
    </w:p>
    <w:p w14:paraId="5DD8B61D" w14:textId="77777777" w:rsidR="00D704AB" w:rsidRPr="00D704AB" w:rsidRDefault="00D704AB" w:rsidP="000449B8">
      <w:pPr>
        <w:pStyle w:val="Heading2"/>
        <w:rPr>
          <w:color w:val="auto"/>
          <w:lang w:val="cy-GB"/>
        </w:rPr>
      </w:pPr>
      <w:r w:rsidRPr="00D704AB">
        <w:rPr>
          <w:rFonts w:cs="Arial"/>
          <w:color w:val="auto"/>
          <w:szCs w:val="24"/>
          <w:lang w:val="cy-GB"/>
        </w:rPr>
        <w:t xml:space="preserve">Bydd y Pwyllgor yn edrych eto ar gais yr ymgeisydd ynghyd â’r tystlythyrau a dderbyniwyd ac yn dod i benderfyniad ar y cyd. Bydd y grym ganddyn nhw hefyd i argymell, os bydd angen, y dylid cael cyngor annibynnol allanol ychwanegol. </w:t>
      </w:r>
    </w:p>
    <w:p w14:paraId="5508D50E" w14:textId="29091E36" w:rsidR="000449B8" w:rsidRPr="000449B8" w:rsidRDefault="000449B8" w:rsidP="000449B8">
      <w:pPr>
        <w:pStyle w:val="Heading2"/>
        <w:rPr>
          <w:color w:val="auto"/>
          <w:lang w:val="cy-GB"/>
        </w:rPr>
      </w:pPr>
      <w:r w:rsidRPr="000449B8">
        <w:rPr>
          <w:color w:val="auto"/>
          <w:lang w:val="cy-GB"/>
        </w:rPr>
        <w:t xml:space="preserve">Bydd Prifysgol Metropolitan Caerdydd yn rhoi gwybod i’r ymgeisydd beth yw’r canlyniad. Hysbysir y Bwrdd Academaidd ynglŷn â’r dyfarniad hefyd. </w:t>
      </w:r>
    </w:p>
    <w:p w14:paraId="2FA2DD89" w14:textId="5FE9C7EE" w:rsidR="00D46431" w:rsidRPr="00F82490" w:rsidRDefault="00D46431" w:rsidP="00D46431">
      <w:pPr>
        <w:pStyle w:val="Header"/>
        <w:spacing w:line="276" w:lineRule="auto"/>
        <w:jc w:val="both"/>
        <w:rPr>
          <w:rFonts w:ascii="Arial" w:hAnsi="Arial" w:cs="Arial"/>
          <w:b/>
          <w:color w:val="000000" w:themeColor="text1"/>
          <w:sz w:val="24"/>
          <w:szCs w:val="24"/>
          <w:lang w:val="cy-GB"/>
        </w:rPr>
      </w:pPr>
    </w:p>
    <w:p w14:paraId="72624C74" w14:textId="3B0AFCC3" w:rsidR="00D46431" w:rsidRPr="00FA3197" w:rsidRDefault="00D46431" w:rsidP="00FA3197">
      <w:pPr>
        <w:pStyle w:val="Heading1"/>
        <w:rPr>
          <w:lang w:val="cy-GB"/>
        </w:rPr>
      </w:pPr>
      <w:r w:rsidRPr="00F82490">
        <w:rPr>
          <w:lang w:val="cy-GB"/>
        </w:rPr>
        <w:t>Amodau</w:t>
      </w:r>
    </w:p>
    <w:p w14:paraId="68211E41" w14:textId="77777777" w:rsidR="00D704AB" w:rsidRPr="00D704AB" w:rsidRDefault="00D704AB" w:rsidP="00D704AB">
      <w:pPr>
        <w:pStyle w:val="Heading2"/>
        <w:rPr>
          <w:color w:val="auto"/>
          <w:lang w:val="cy-GB"/>
        </w:rPr>
      </w:pPr>
      <w:r w:rsidRPr="00D704AB">
        <w:rPr>
          <w:rFonts w:eastAsia="Calibri"/>
          <w:color w:val="auto"/>
          <w:lang w:val="cy-GB" w:eastAsia="en-GB"/>
        </w:rPr>
        <w:t xml:space="preserve">Bydd y penodiad am gyfnod o hyd at bum mlynedd yn y lle cyntaf a bydd ailbenodiad yn bosib am gyfnodau tebyg â chymeradwyaeth Pwyllgor yr Athrawon a’r Darllenwyr ac yn amodol ar gais yr Ysgol berthnasol a chytundeb yr unigolyn dan sylw. </w:t>
      </w:r>
      <w:r w:rsidRPr="00D704AB">
        <w:rPr>
          <w:rFonts w:eastAsia="Calibri"/>
          <w:color w:val="auto"/>
          <w:lang w:val="cy-GB" w:eastAsia="en-GB"/>
        </w:rPr>
        <w:tab/>
      </w:r>
    </w:p>
    <w:p w14:paraId="661FA313" w14:textId="691DA8D5" w:rsidR="00D704AB" w:rsidRPr="00D704AB" w:rsidRDefault="00D704AB" w:rsidP="00D704AB">
      <w:pPr>
        <w:pStyle w:val="Heading2"/>
        <w:rPr>
          <w:color w:val="auto"/>
          <w:lang w:val="cy-GB"/>
        </w:rPr>
      </w:pPr>
      <w:r w:rsidRPr="00D704AB">
        <w:rPr>
          <w:color w:val="auto"/>
          <w:lang w:val="cy-GB"/>
        </w:rPr>
        <w:t xml:space="preserve">Gall yr Ysgol berthnasol drefnu i gael mynediad i’r gwasanaethau TG a Llyfrgell ac i adeiladau’r Brifysgol os bydd angen. </w:t>
      </w:r>
    </w:p>
    <w:p w14:paraId="6EFAA737" w14:textId="06C7581B" w:rsidR="00D704AB" w:rsidRPr="00D704AB" w:rsidRDefault="00D704AB" w:rsidP="00D704AB">
      <w:pPr>
        <w:pStyle w:val="Heading2"/>
        <w:rPr>
          <w:color w:val="auto"/>
          <w:lang w:val="cy-GB"/>
        </w:rPr>
      </w:pPr>
      <w:r w:rsidRPr="00D704AB">
        <w:rPr>
          <w:color w:val="auto"/>
          <w:lang w:val="cy-GB"/>
        </w:rPr>
        <w:lastRenderedPageBreak/>
        <w:t xml:space="preserve">Mae Pwyllgor Athrawon a Darllenwyr Prifysgol Metropolitan Caerdydd yn cadw’r hawl i dynnu teitl Athro er Anrhydedd yn ôl ar unrhyw bryd. Bydd y Bwrdd Academaidd yn cael gwybod am golli’r teitl a’r dyddiad y digwyddodd hyn. </w:t>
      </w:r>
    </w:p>
    <w:p w14:paraId="5E714BED" w14:textId="3B9D30DD" w:rsidR="00D704AB" w:rsidRPr="00D704AB" w:rsidRDefault="00D704AB" w:rsidP="00D704AB">
      <w:pPr>
        <w:pStyle w:val="Heading2"/>
        <w:rPr>
          <w:color w:val="auto"/>
          <w:lang w:val="cy-GB"/>
        </w:rPr>
      </w:pPr>
      <w:r w:rsidRPr="00D704AB">
        <w:rPr>
          <w:color w:val="auto"/>
          <w:lang w:val="cy-GB"/>
        </w:rPr>
        <w:t>Ni chaiff pobl a benodir yn Athrawon er Anrhydedd fod yn arholwyr allanol neu’n ganolwyr ar gyfer ymgeiswyr Doethuriaeth uwch yn y Brifysgol.  Ond caiff Athrawon er Anrhydedd fod yn gymwys i weithredu:</w:t>
      </w:r>
    </w:p>
    <w:p w14:paraId="6B678366" w14:textId="5776055B" w:rsidR="00D704AB" w:rsidRPr="00D704AB" w:rsidRDefault="00D704AB" w:rsidP="00D704AB">
      <w:pPr>
        <w:pStyle w:val="Heading2"/>
        <w:numPr>
          <w:ilvl w:val="0"/>
          <w:numId w:val="20"/>
        </w:numPr>
        <w:rPr>
          <w:color w:val="auto"/>
          <w:lang w:val="cy-GB"/>
        </w:rPr>
      </w:pPr>
      <w:r w:rsidRPr="00D704AB">
        <w:rPr>
          <w:color w:val="auto"/>
          <w:lang w:val="cy-GB"/>
        </w:rPr>
        <w:t>mewn amgylchiadau eithriadol, fel aelodau mewnol o Bwyllgorau Penodi ar gyfer Darllenwyr a Chadeiriau Personol, pan fydd yr amgylchiadau canlynol yn berthnasol:</w:t>
      </w:r>
    </w:p>
    <w:p w14:paraId="213C17AA" w14:textId="2905BFAD" w:rsidR="00D704AB" w:rsidRPr="00D704AB" w:rsidRDefault="00D704AB" w:rsidP="00D704AB">
      <w:pPr>
        <w:pStyle w:val="Heading2"/>
        <w:numPr>
          <w:ilvl w:val="0"/>
          <w:numId w:val="21"/>
        </w:numPr>
        <w:rPr>
          <w:color w:val="auto"/>
          <w:lang w:val="cy-GB"/>
        </w:rPr>
      </w:pPr>
      <w:r w:rsidRPr="00D704AB">
        <w:rPr>
          <w:color w:val="auto"/>
          <w:lang w:val="cy-GB"/>
        </w:rPr>
        <w:t>bod swydd, neu y bu swydd, gan y person dan sylw a fydd yn ei (g)wneud e/hi’n gymwys i roi barn wybodus ar allu tebygol yr ymgeisydd i gyflawni’n foddhaol y dyletswyddau a ddisgwylir gan Athro neu Ddarllenydd o sylwedd mewn prifysgol ym Mhrydain;</w:t>
      </w:r>
    </w:p>
    <w:p w14:paraId="422FA76F" w14:textId="326A05A6" w:rsidR="00D704AB" w:rsidRPr="00D704AB" w:rsidRDefault="00D704AB" w:rsidP="00D704AB">
      <w:pPr>
        <w:pStyle w:val="Heading2"/>
        <w:numPr>
          <w:ilvl w:val="0"/>
          <w:numId w:val="21"/>
        </w:numPr>
        <w:rPr>
          <w:color w:val="auto"/>
          <w:lang w:val="cy-GB"/>
        </w:rPr>
      </w:pPr>
      <w:r w:rsidRPr="00D704AB">
        <w:rPr>
          <w:rFonts w:eastAsia="Calibri"/>
          <w:color w:val="auto"/>
          <w:lang w:val="cy-GB" w:eastAsia="en-GB"/>
        </w:rPr>
        <w:t>am fod y person yn flaenllaw yn ei faes/maes neu oherwydd ei (g)wybodaeth ddwys o’r meysydd ysgolheictod penodol a nodir mewn achos arbennig, bydd y person dan sylw mewn sefyllfa well i gynnig y lefel briodol o gyngor arbenigol nag unrhyw ddeiliad Cadair Bersonol ym Mhrifysgol Metropolitan Caerdydd.</w:t>
      </w:r>
    </w:p>
    <w:p w14:paraId="4FAF3340" w14:textId="77777777" w:rsidR="00D46431" w:rsidRPr="00F82490" w:rsidRDefault="00D46431" w:rsidP="00D46431">
      <w:pPr>
        <w:spacing w:line="276" w:lineRule="auto"/>
        <w:ind w:left="1440" w:hanging="731"/>
        <w:jc w:val="both"/>
        <w:rPr>
          <w:rFonts w:ascii="Arial" w:hAnsi="Arial" w:cs="Arial"/>
          <w:b/>
          <w:color w:val="000000" w:themeColor="text1"/>
          <w:lang w:val="cy-GB"/>
        </w:rPr>
      </w:pPr>
    </w:p>
    <w:p w14:paraId="05CD9B99" w14:textId="66ACD944" w:rsidR="00D704AB" w:rsidRPr="008B75BD" w:rsidRDefault="00D704AB" w:rsidP="00D704AB">
      <w:pPr>
        <w:pStyle w:val="Heading1"/>
        <w:rPr>
          <w:lang w:val="cy-GB"/>
        </w:rPr>
      </w:pPr>
      <w:r>
        <w:rPr>
          <w:lang w:val="cy-GB"/>
        </w:rPr>
        <w:t xml:space="preserve">Defnyddio’r </w:t>
      </w:r>
      <w:r w:rsidRPr="008B75BD">
        <w:rPr>
          <w:lang w:val="cy-GB"/>
        </w:rPr>
        <w:t>T</w:t>
      </w:r>
      <w:r>
        <w:rPr>
          <w:lang w:val="cy-GB"/>
        </w:rPr>
        <w:t>eitl</w:t>
      </w:r>
    </w:p>
    <w:p w14:paraId="3CEFE1B6" w14:textId="694018F2" w:rsidR="00D704AB" w:rsidRPr="008B75BD" w:rsidRDefault="00D704AB" w:rsidP="00D704AB">
      <w:pPr>
        <w:pStyle w:val="Heading2"/>
        <w:rPr>
          <w:lang w:val="cy-GB"/>
        </w:rPr>
      </w:pPr>
      <w:r>
        <w:rPr>
          <w:rFonts w:eastAsiaTheme="minorHAnsi"/>
          <w:color w:val="000000"/>
          <w:lang w:val="cy-GB"/>
        </w:rPr>
        <w:t>Gall Athrawon er Anrhydedd ddefnyddio’u teitl yn gysylltiedig â’r Brifysgol at ddibenion cyhoeddi/cyhoeddusrwydd, ond nid yw’r teitl yn awgrymu unrhyw statws cyflogaeth na hawl i dâl.</w:t>
      </w:r>
    </w:p>
    <w:p w14:paraId="3E29B0CC" w14:textId="4FED1F41" w:rsidR="00D704AB" w:rsidRPr="00D704AB" w:rsidRDefault="00D704AB" w:rsidP="00D704AB">
      <w:pPr>
        <w:pStyle w:val="Heading2"/>
        <w:rPr>
          <w:color w:val="auto"/>
          <w:lang w:val="cy-GB"/>
        </w:rPr>
      </w:pPr>
      <w:r w:rsidRPr="00D704AB">
        <w:rPr>
          <w:color w:val="auto"/>
          <w:lang w:val="cy-GB"/>
        </w:rPr>
        <w:t>Rhaid cyfeirio at deitl er anrhydedd fel y cyfryw ac, felly, dylid defnyddio’r confensiynau canlynol:</w:t>
      </w:r>
    </w:p>
    <w:p w14:paraId="502B5A78" w14:textId="4FC1C05E" w:rsidR="00D704AB" w:rsidRPr="00D704AB" w:rsidRDefault="00D704AB" w:rsidP="00D704AB">
      <w:pPr>
        <w:pStyle w:val="Heading2"/>
        <w:numPr>
          <w:ilvl w:val="0"/>
          <w:numId w:val="0"/>
        </w:numPr>
        <w:ind w:left="578"/>
        <w:rPr>
          <w:color w:val="auto"/>
          <w:lang w:val="cy-GB"/>
        </w:rPr>
      </w:pPr>
      <w:r w:rsidRPr="00D704AB">
        <w:rPr>
          <w:color w:val="auto"/>
          <w:lang w:val="cy-GB"/>
        </w:rPr>
        <w:t>Athro er Anrhydedd Enw Cyntaf Cyfenw.</w:t>
      </w:r>
    </w:p>
    <w:p w14:paraId="21B84704" w14:textId="580B9736" w:rsidR="00D704AB" w:rsidRPr="00D704AB" w:rsidRDefault="00D704AB" w:rsidP="00D704AB">
      <w:pPr>
        <w:pStyle w:val="Heading2"/>
        <w:numPr>
          <w:ilvl w:val="0"/>
          <w:numId w:val="0"/>
        </w:numPr>
        <w:ind w:left="578"/>
        <w:rPr>
          <w:color w:val="auto"/>
          <w:lang w:val="cy-GB"/>
        </w:rPr>
      </w:pPr>
      <w:r w:rsidRPr="00D704AB">
        <w:rPr>
          <w:color w:val="auto"/>
          <w:lang w:val="cy-GB"/>
        </w:rPr>
        <w:t xml:space="preserve">Neu </w:t>
      </w:r>
    </w:p>
    <w:p w14:paraId="6B222C32" w14:textId="77777777" w:rsidR="00D704AB" w:rsidRPr="00D704AB" w:rsidRDefault="00D704AB" w:rsidP="00D704AB">
      <w:pPr>
        <w:pStyle w:val="Heading2"/>
        <w:numPr>
          <w:ilvl w:val="0"/>
          <w:numId w:val="0"/>
        </w:numPr>
        <w:ind w:left="578"/>
        <w:rPr>
          <w:color w:val="auto"/>
          <w:lang w:val="cy-GB"/>
        </w:rPr>
      </w:pPr>
      <w:r w:rsidRPr="00D704AB">
        <w:rPr>
          <w:color w:val="auto"/>
          <w:lang w:val="cy-GB"/>
        </w:rPr>
        <w:t>Athro (Anrh.) Enw Cyntaf Cyfenw.</w:t>
      </w:r>
    </w:p>
    <w:p w14:paraId="24AEA6A5" w14:textId="77777777" w:rsidR="00D704AB" w:rsidRPr="00D704AB" w:rsidRDefault="00D704AB" w:rsidP="00D704AB">
      <w:pPr>
        <w:pStyle w:val="Heading2"/>
        <w:numPr>
          <w:ilvl w:val="0"/>
          <w:numId w:val="0"/>
        </w:numPr>
        <w:ind w:left="578"/>
        <w:rPr>
          <w:color w:val="auto"/>
          <w:lang w:val="cy-GB"/>
        </w:rPr>
      </w:pPr>
      <w:r w:rsidRPr="00D704AB">
        <w:rPr>
          <w:color w:val="auto"/>
          <w:lang w:val="cy-GB"/>
        </w:rPr>
        <w:t xml:space="preserve">Neu </w:t>
      </w:r>
    </w:p>
    <w:p w14:paraId="1F83132C" w14:textId="77777777" w:rsidR="00D704AB" w:rsidRPr="00D704AB" w:rsidRDefault="00D704AB" w:rsidP="00D704AB">
      <w:pPr>
        <w:pStyle w:val="Heading2"/>
        <w:numPr>
          <w:ilvl w:val="0"/>
          <w:numId w:val="0"/>
        </w:numPr>
        <w:ind w:left="578"/>
        <w:rPr>
          <w:color w:val="auto"/>
          <w:lang w:val="cy-GB"/>
        </w:rPr>
      </w:pPr>
      <w:r w:rsidRPr="00D704AB">
        <w:rPr>
          <w:color w:val="auto"/>
          <w:lang w:val="cy-GB"/>
        </w:rPr>
        <w:t>Dr/Mr/Mrs/Ms Enw Cyntaf Cyfenw (Athro er Anrhydedd ym Mhrifysgol Metropolitan Caerdydd).</w:t>
      </w:r>
    </w:p>
    <w:p w14:paraId="0F4DF818" w14:textId="44422CF8" w:rsidR="00D46431" w:rsidRPr="00D704AB" w:rsidRDefault="00D704AB" w:rsidP="00D704AB">
      <w:pPr>
        <w:pStyle w:val="Heading1"/>
      </w:pPr>
      <w:proofErr w:type="spellStart"/>
      <w:r w:rsidRPr="00D704AB">
        <w:t>Cyfle</w:t>
      </w:r>
      <w:proofErr w:type="spellEnd"/>
      <w:r w:rsidRPr="00D704AB">
        <w:t xml:space="preserve"> </w:t>
      </w:r>
      <w:proofErr w:type="spellStart"/>
      <w:r w:rsidR="00D46431" w:rsidRPr="00D704AB">
        <w:t>Cyfartal</w:t>
      </w:r>
      <w:proofErr w:type="spellEnd"/>
    </w:p>
    <w:p w14:paraId="1B7A0C0D" w14:textId="38BE6AB9" w:rsidR="00D46431" w:rsidRPr="00FA3197" w:rsidRDefault="00ED7870" w:rsidP="00ED7870">
      <w:pPr>
        <w:pStyle w:val="Heading2"/>
        <w:rPr>
          <w:color w:val="auto"/>
          <w:lang w:val="cy-GB"/>
        </w:rPr>
      </w:pPr>
      <w:r>
        <w:rPr>
          <w:rFonts w:eastAsia="Calibri" w:cs="Arial"/>
          <w:color w:val="000000"/>
          <w:lang w:val="cy-GB" w:eastAsia="en-GB"/>
        </w:rPr>
        <w:t xml:space="preserve">Yn unol â Pholisi Cyfle Cyfartal Prifysgol Metropolitan Caerdydd, mae’r Brifysgol wedi ymrwymo i hyrwyddo cydraddoldeb ac amrywiaeth yn ei holl weithgareddau. Felly caiff unigolion ddyrchafiad ar sail eu haeddiant a’u gallu. Bydd Pwyllgor yr Athrawon a’r Darllenwyr yn ystyried amgylchiadau anacademaidd a allai fod wedi cyfyngu neu fod wedi rhwystro datblygiad gyrfa broffesiynol ymgeisydd o ran </w:t>
      </w:r>
      <w:r>
        <w:rPr>
          <w:rFonts w:eastAsia="Calibri" w:cs="Arial"/>
          <w:color w:val="000000"/>
          <w:lang w:val="cy-GB" w:eastAsia="en-GB"/>
        </w:rPr>
        <w:lastRenderedPageBreak/>
        <w:t>maint yn hytrach nag ansawdd yr allbwn a’r gweithgareddau sy’n gysylltiedig â’r teitl.</w:t>
      </w:r>
    </w:p>
    <w:sectPr w:rsidR="00D46431" w:rsidRPr="00FA3197"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7275D80E" w:rsidR="007D4A31" w:rsidRDefault="007D4A31">
        <w:pPr>
          <w:pStyle w:val="Footer"/>
          <w:jc w:val="center"/>
        </w:pPr>
        <w:r>
          <w:fldChar w:fldCharType="begin"/>
        </w:r>
        <w:r>
          <w:instrText xml:space="preserve"> PAGE   \* MERGEFORMAT </w:instrText>
        </w:r>
        <w:r>
          <w:fldChar w:fldCharType="separate"/>
        </w:r>
        <w:r w:rsidR="00FA529A">
          <w:rPr>
            <w:noProof/>
          </w:rPr>
          <w:t>1</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9FD404A"/>
    <w:multiLevelType w:val="hybridMultilevel"/>
    <w:tmpl w:val="2D58E4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3"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4"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2FFB6B12"/>
    <w:multiLevelType w:val="hybridMultilevel"/>
    <w:tmpl w:val="15F0178A"/>
    <w:lvl w:ilvl="0" w:tplc="5B7AB742">
      <w:start w:val="1"/>
      <w:numFmt w:val="lowerLetter"/>
      <w:lvlText w:val="%1."/>
      <w:lvlJc w:val="left"/>
      <w:pPr>
        <w:ind w:left="2018" w:hanging="360"/>
      </w:pPr>
      <w:rPr>
        <w:color w:val="auto"/>
      </w:r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6"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8" w15:restartNumberingAfterBreak="0">
    <w:nsid w:val="459E796B"/>
    <w:multiLevelType w:val="hybridMultilevel"/>
    <w:tmpl w:val="BB36AE0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3"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4"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5"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6"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C41FEE"/>
    <w:multiLevelType w:val="multilevel"/>
    <w:tmpl w:val="0884034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num w:numId="1">
    <w:abstractNumId w:val="18"/>
  </w:num>
  <w:num w:numId="2">
    <w:abstractNumId w:val="2"/>
  </w:num>
  <w:num w:numId="3">
    <w:abstractNumId w:val="11"/>
  </w:num>
  <w:num w:numId="4">
    <w:abstractNumId w:val="17"/>
  </w:num>
  <w:num w:numId="5">
    <w:abstractNumId w:val="10"/>
  </w:num>
  <w:num w:numId="6">
    <w:abstractNumId w:val="12"/>
  </w:num>
  <w:num w:numId="7">
    <w:abstractNumId w:val="13"/>
  </w:num>
  <w:num w:numId="8">
    <w:abstractNumId w:val="19"/>
  </w:num>
  <w:num w:numId="9">
    <w:abstractNumId w:val="0"/>
  </w:num>
  <w:num w:numId="10">
    <w:abstractNumId w:val="9"/>
  </w:num>
  <w:num w:numId="11">
    <w:abstractNumId w:val="16"/>
  </w:num>
  <w:num w:numId="12">
    <w:abstractNumId w:val="7"/>
  </w:num>
  <w:num w:numId="13">
    <w:abstractNumId w:val="4"/>
  </w:num>
  <w:num w:numId="14">
    <w:abstractNumId w:val="3"/>
  </w:num>
  <w:num w:numId="15">
    <w:abstractNumId w:val="20"/>
  </w:num>
  <w:num w:numId="16">
    <w:abstractNumId w:val="6"/>
  </w:num>
  <w:num w:numId="17">
    <w:abstractNumId w:val="14"/>
  </w:num>
  <w:num w:numId="18">
    <w:abstractNumId w:val="15"/>
  </w:num>
  <w:num w:numId="19">
    <w:abstractNumId w:val="1"/>
  </w:num>
  <w:num w:numId="20">
    <w:abstractNumId w:val="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449B8"/>
    <w:rsid w:val="00050BC1"/>
    <w:rsid w:val="00207FC6"/>
    <w:rsid w:val="003454C5"/>
    <w:rsid w:val="004E359C"/>
    <w:rsid w:val="005B4080"/>
    <w:rsid w:val="006E5DBF"/>
    <w:rsid w:val="007022D6"/>
    <w:rsid w:val="00744300"/>
    <w:rsid w:val="007A71AA"/>
    <w:rsid w:val="007B244E"/>
    <w:rsid w:val="007D4A31"/>
    <w:rsid w:val="0085789E"/>
    <w:rsid w:val="00891224"/>
    <w:rsid w:val="008C01F1"/>
    <w:rsid w:val="008D48A9"/>
    <w:rsid w:val="00917AE3"/>
    <w:rsid w:val="009A5B93"/>
    <w:rsid w:val="009E2B59"/>
    <w:rsid w:val="009F6391"/>
    <w:rsid w:val="00B40F66"/>
    <w:rsid w:val="00BA387B"/>
    <w:rsid w:val="00C05142"/>
    <w:rsid w:val="00CA2FB5"/>
    <w:rsid w:val="00CC59FB"/>
    <w:rsid w:val="00D46431"/>
    <w:rsid w:val="00D704AB"/>
    <w:rsid w:val="00E0083C"/>
    <w:rsid w:val="00EB0898"/>
    <w:rsid w:val="00ED7870"/>
    <w:rsid w:val="00F20740"/>
    <w:rsid w:val="00FA3197"/>
    <w:rsid w:val="00FA529A"/>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6B94-DC01-4F70-90E6-38475C5F971B}">
  <ds:schemaRefs>
    <ds:schemaRef ds:uri="655c9394-2770-4d42-b33a-97094cd46204"/>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86e2e22-220c-4086-bbb8-16929b336d9d"/>
  </ds:schemaRefs>
</ds:datastoreItem>
</file>

<file path=customXml/itemProps2.xml><?xml version="1.0" encoding="utf-8"?>
<ds:datastoreItem xmlns:ds="http://schemas.openxmlformats.org/officeDocument/2006/customXml" ds:itemID="{07D84D3A-CFCC-4989-A639-22D2687D17CD}"/>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1398</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2022-11-11T12:25:00Z</dcterms:created>
  <dcterms:modified xsi:type="dcterms:W3CDTF">2022-11-11T14:01:00Z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