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71573" w14:textId="77777777" w:rsidR="007022D6" w:rsidRDefault="008C01F1">
      <w:r>
        <w:rPr>
          <w:noProof/>
          <w:lang w:eastAsia="en-GB"/>
        </w:rPr>
        <w:drawing>
          <wp:inline distT="0" distB="0" distL="0" distR="0" wp14:anchorId="4BE3E34A" wp14:editId="00937177">
            <wp:extent cx="5731510" cy="1690320"/>
            <wp:effectExtent l="0" t="0" r="2540" b="5715"/>
            <wp:docPr id="3" name="Picture 3" descr="https://outlookuwicac.sharepoint.com/sites/InSite/SiteAssets/Default/Creative%20Services/Landscape%20Marque/Landscape_blue.jpg?w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utlookuwicac.sharepoint.com/sites/InSite/SiteAssets/Default/Creative%20Services/Landscape%20Marque/Landscape_blue.jpg?web=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1690320"/>
                    </a:xfrm>
                    <a:prstGeom prst="rect">
                      <a:avLst/>
                    </a:prstGeom>
                    <a:noFill/>
                    <a:ln>
                      <a:noFill/>
                    </a:ln>
                  </pic:spPr>
                </pic:pic>
              </a:graphicData>
            </a:graphic>
          </wp:inline>
        </w:drawing>
      </w:r>
    </w:p>
    <w:p w14:paraId="2A3E9AD2" w14:textId="77777777" w:rsidR="008C01F1" w:rsidRPr="008C01F1" w:rsidRDefault="008C01F1" w:rsidP="008C01F1">
      <w:pPr>
        <w:jc w:val="center"/>
        <w:rPr>
          <w:rFonts w:ascii="Arial" w:hAnsi="Arial" w:cs="Arial"/>
          <w:sz w:val="48"/>
          <w:szCs w:val="48"/>
        </w:rPr>
      </w:pPr>
    </w:p>
    <w:p w14:paraId="1DAB7A4C" w14:textId="2C291AFB" w:rsidR="004E359C" w:rsidRDefault="009B0A76" w:rsidP="004E359C">
      <w:pPr>
        <w:pStyle w:val="Title"/>
        <w:jc w:val="center"/>
      </w:pPr>
      <w:bookmarkStart w:id="0" w:name="_Toc75950285"/>
      <w:bookmarkStart w:id="1" w:name="_Toc75950366"/>
      <w:bookmarkStart w:id="2" w:name="_Toc77936657"/>
      <w:r>
        <w:t>4</w:t>
      </w:r>
      <w:r w:rsidR="004E359C">
        <w:t>.</w:t>
      </w:r>
      <w:r>
        <w:t>4</w:t>
      </w:r>
    </w:p>
    <w:p w14:paraId="5EF568D5" w14:textId="6E31F594" w:rsidR="004E359C" w:rsidRDefault="009B0A76" w:rsidP="004E359C">
      <w:pPr>
        <w:pStyle w:val="Title"/>
        <w:jc w:val="center"/>
      </w:pPr>
      <w:r>
        <w:t>CONDUCT OF EXAMINATIONS AND ASSESSMENT</w:t>
      </w:r>
    </w:p>
    <w:p w14:paraId="4CB40176" w14:textId="77777777" w:rsidR="008C01F1" w:rsidRPr="00E62C64" w:rsidRDefault="008C01F1" w:rsidP="008C01F1">
      <w:pPr>
        <w:pStyle w:val="Heading1"/>
        <w:numPr>
          <w:ilvl w:val="0"/>
          <w:numId w:val="0"/>
        </w:numPr>
        <w:ind w:left="432" w:hanging="432"/>
      </w:pPr>
      <w:r>
        <w:t>Key Details</w:t>
      </w:r>
      <w:bookmarkEnd w:id="0"/>
      <w:bookmarkEnd w:id="1"/>
      <w:bookmarkEnd w:id="2"/>
    </w:p>
    <w:tbl>
      <w:tblPr>
        <w:tblStyle w:val="TableGrid"/>
        <w:tblW w:w="0" w:type="auto"/>
        <w:tblLook w:val="04A0" w:firstRow="1" w:lastRow="0" w:firstColumn="1" w:lastColumn="0" w:noHBand="0" w:noVBand="1"/>
      </w:tblPr>
      <w:tblGrid>
        <w:gridCol w:w="4508"/>
        <w:gridCol w:w="4508"/>
      </w:tblGrid>
      <w:tr w:rsidR="008C01F1" w:rsidRPr="00424E11" w14:paraId="2956C460" w14:textId="77777777" w:rsidTr="0041561E">
        <w:trPr>
          <w:trHeight w:val="340"/>
        </w:trPr>
        <w:tc>
          <w:tcPr>
            <w:tcW w:w="4508" w:type="dxa"/>
            <w:vAlign w:val="center"/>
          </w:tcPr>
          <w:p w14:paraId="30A8D9CB" w14:textId="77777777" w:rsidR="008C01F1" w:rsidRPr="00FE2C3C" w:rsidRDefault="008C01F1" w:rsidP="0041561E">
            <w:pPr>
              <w:rPr>
                <w:rStyle w:val="SubtleEmphasis"/>
                <w:b/>
                <w:bCs/>
              </w:rPr>
            </w:pPr>
            <w:r w:rsidRPr="00FE2C3C">
              <w:rPr>
                <w:rStyle w:val="SubtleEmphasis"/>
                <w:b/>
                <w:bCs/>
              </w:rPr>
              <w:t>POLICY TITLE</w:t>
            </w:r>
          </w:p>
        </w:tc>
        <w:tc>
          <w:tcPr>
            <w:tcW w:w="4508" w:type="dxa"/>
            <w:vAlign w:val="center"/>
          </w:tcPr>
          <w:p w14:paraId="58B816FD" w14:textId="0E67F8B8" w:rsidR="008C01F1" w:rsidRPr="00D9301C" w:rsidRDefault="009B0A76" w:rsidP="00891224">
            <w:pPr>
              <w:rPr>
                <w:rStyle w:val="SubtleEmphasis"/>
              </w:rPr>
            </w:pPr>
            <w:r>
              <w:rPr>
                <w:rStyle w:val="SubtleEmphasis"/>
              </w:rPr>
              <w:t>Conduct of Examinations and Assessment</w:t>
            </w:r>
          </w:p>
        </w:tc>
      </w:tr>
      <w:tr w:rsidR="008C01F1" w:rsidRPr="00424E11" w14:paraId="10EBFB74" w14:textId="77777777" w:rsidTr="0041561E">
        <w:trPr>
          <w:trHeight w:val="340"/>
        </w:trPr>
        <w:tc>
          <w:tcPr>
            <w:tcW w:w="4508" w:type="dxa"/>
            <w:vAlign w:val="center"/>
          </w:tcPr>
          <w:p w14:paraId="00B84FE6" w14:textId="77777777" w:rsidR="008C01F1" w:rsidRPr="00FE2C3C" w:rsidRDefault="008C01F1" w:rsidP="0041561E">
            <w:pPr>
              <w:rPr>
                <w:rStyle w:val="SubtleEmphasis"/>
                <w:b/>
                <w:bCs/>
              </w:rPr>
            </w:pPr>
            <w:r w:rsidRPr="00FE2C3C">
              <w:rPr>
                <w:rStyle w:val="SubtleEmphasis"/>
                <w:b/>
                <w:bCs/>
              </w:rPr>
              <w:t>DATE APPROVED</w:t>
            </w:r>
          </w:p>
        </w:tc>
        <w:tc>
          <w:tcPr>
            <w:tcW w:w="4508" w:type="dxa"/>
            <w:vAlign w:val="center"/>
          </w:tcPr>
          <w:p w14:paraId="39DDE6CC" w14:textId="576751B4" w:rsidR="008C01F1" w:rsidRPr="00D9301C" w:rsidRDefault="007B2389" w:rsidP="0041561E">
            <w:pPr>
              <w:rPr>
                <w:rStyle w:val="SubtleEmphasis"/>
              </w:rPr>
            </w:pPr>
            <w:r>
              <w:rPr>
                <w:rStyle w:val="SubtleEmphasis"/>
              </w:rPr>
              <w:t>11 Sep 2008</w:t>
            </w:r>
          </w:p>
        </w:tc>
      </w:tr>
      <w:tr w:rsidR="008C01F1" w:rsidRPr="00424E11" w14:paraId="176382AD" w14:textId="77777777" w:rsidTr="0041561E">
        <w:trPr>
          <w:trHeight w:val="340"/>
        </w:trPr>
        <w:tc>
          <w:tcPr>
            <w:tcW w:w="4508" w:type="dxa"/>
            <w:vAlign w:val="center"/>
          </w:tcPr>
          <w:p w14:paraId="481A39D4" w14:textId="77777777" w:rsidR="008C01F1" w:rsidRPr="00FE2C3C" w:rsidRDefault="008C01F1" w:rsidP="0041561E">
            <w:pPr>
              <w:rPr>
                <w:rStyle w:val="SubtleEmphasis"/>
                <w:b/>
                <w:bCs/>
              </w:rPr>
            </w:pPr>
            <w:r w:rsidRPr="00FE2C3C">
              <w:rPr>
                <w:rStyle w:val="SubtleEmphasis"/>
                <w:b/>
                <w:bCs/>
              </w:rPr>
              <w:t>APPROVING BODY</w:t>
            </w:r>
          </w:p>
        </w:tc>
        <w:tc>
          <w:tcPr>
            <w:tcW w:w="4508" w:type="dxa"/>
            <w:vAlign w:val="center"/>
          </w:tcPr>
          <w:p w14:paraId="312945B2" w14:textId="66CAE404" w:rsidR="008C01F1" w:rsidRPr="00D9301C" w:rsidRDefault="00891224" w:rsidP="00891224">
            <w:pPr>
              <w:rPr>
                <w:rStyle w:val="SubtleEmphasis"/>
              </w:rPr>
            </w:pPr>
            <w:r>
              <w:rPr>
                <w:rStyle w:val="SubtleEmphasis"/>
              </w:rPr>
              <w:t>Academic Board</w:t>
            </w:r>
            <w:r w:rsidR="007B2389">
              <w:rPr>
                <w:rStyle w:val="SubtleEmphasis"/>
              </w:rPr>
              <w:t xml:space="preserve"> via AQSC</w:t>
            </w:r>
          </w:p>
        </w:tc>
      </w:tr>
      <w:tr w:rsidR="008C01F1" w:rsidRPr="00424E11" w14:paraId="6FEFE0BF" w14:textId="77777777" w:rsidTr="0041561E">
        <w:trPr>
          <w:trHeight w:val="340"/>
        </w:trPr>
        <w:tc>
          <w:tcPr>
            <w:tcW w:w="4508" w:type="dxa"/>
            <w:vAlign w:val="center"/>
          </w:tcPr>
          <w:p w14:paraId="5F98E57C" w14:textId="77777777" w:rsidR="008C01F1" w:rsidRPr="00FE2C3C" w:rsidRDefault="008C01F1" w:rsidP="0041561E">
            <w:pPr>
              <w:rPr>
                <w:rStyle w:val="SubtleEmphasis"/>
                <w:b/>
                <w:bCs/>
              </w:rPr>
            </w:pPr>
            <w:r w:rsidRPr="00FE2C3C">
              <w:rPr>
                <w:rStyle w:val="SubtleEmphasis"/>
                <w:b/>
                <w:bCs/>
              </w:rPr>
              <w:t>VERSION</w:t>
            </w:r>
          </w:p>
        </w:tc>
        <w:tc>
          <w:tcPr>
            <w:tcW w:w="4508" w:type="dxa"/>
            <w:vAlign w:val="center"/>
          </w:tcPr>
          <w:p w14:paraId="07A8C08F" w14:textId="02286D56" w:rsidR="008C01F1" w:rsidRPr="00D9301C" w:rsidRDefault="00B54581" w:rsidP="0041561E">
            <w:pPr>
              <w:rPr>
                <w:rStyle w:val="SubtleEmphasis"/>
              </w:rPr>
            </w:pPr>
            <w:r>
              <w:rPr>
                <w:rStyle w:val="SubtleEmphasis"/>
              </w:rPr>
              <w:t>9</w:t>
            </w:r>
          </w:p>
        </w:tc>
      </w:tr>
      <w:tr w:rsidR="008C01F1" w:rsidRPr="00424E11" w14:paraId="3924D8C7" w14:textId="77777777" w:rsidTr="0041561E">
        <w:trPr>
          <w:trHeight w:val="340"/>
        </w:trPr>
        <w:tc>
          <w:tcPr>
            <w:tcW w:w="4508" w:type="dxa"/>
            <w:vAlign w:val="center"/>
          </w:tcPr>
          <w:p w14:paraId="608E056F" w14:textId="77777777" w:rsidR="008C01F1" w:rsidRPr="00FE2C3C" w:rsidRDefault="008C01F1" w:rsidP="0041561E">
            <w:pPr>
              <w:rPr>
                <w:rStyle w:val="SubtleEmphasis"/>
                <w:b/>
                <w:bCs/>
              </w:rPr>
            </w:pPr>
            <w:r w:rsidRPr="00FE2C3C">
              <w:rPr>
                <w:rStyle w:val="SubtleEmphasis"/>
                <w:b/>
                <w:bCs/>
              </w:rPr>
              <w:t>PREVIOUS REVIEW DATES</w:t>
            </w:r>
          </w:p>
        </w:tc>
        <w:tc>
          <w:tcPr>
            <w:tcW w:w="4508" w:type="dxa"/>
            <w:vAlign w:val="center"/>
          </w:tcPr>
          <w:p w14:paraId="43734B84" w14:textId="1D4F4C44" w:rsidR="008C01F1" w:rsidRPr="00D9301C" w:rsidRDefault="007B2389" w:rsidP="0041561E">
            <w:pPr>
              <w:rPr>
                <w:rStyle w:val="SubtleEmphasis"/>
              </w:rPr>
            </w:pPr>
            <w:r>
              <w:rPr>
                <w:rStyle w:val="SubtleEmphasis"/>
              </w:rPr>
              <w:t>Apr 2010, Aug 2011, Oct 2012, Apr 2013, Dec 2013, Apr 2016, Feb 2017</w:t>
            </w:r>
          </w:p>
        </w:tc>
      </w:tr>
      <w:tr w:rsidR="008C01F1" w:rsidRPr="00424E11" w14:paraId="2DEFB1DF" w14:textId="77777777" w:rsidTr="0041561E">
        <w:trPr>
          <w:trHeight w:val="340"/>
        </w:trPr>
        <w:tc>
          <w:tcPr>
            <w:tcW w:w="4508" w:type="dxa"/>
            <w:vAlign w:val="center"/>
          </w:tcPr>
          <w:p w14:paraId="559D0B41" w14:textId="77777777" w:rsidR="008C01F1" w:rsidRPr="00FE2C3C" w:rsidRDefault="008C01F1" w:rsidP="0041561E">
            <w:pPr>
              <w:rPr>
                <w:rStyle w:val="SubtleEmphasis"/>
                <w:b/>
                <w:bCs/>
              </w:rPr>
            </w:pPr>
            <w:r w:rsidRPr="00FE2C3C">
              <w:rPr>
                <w:rStyle w:val="SubtleEmphasis"/>
                <w:b/>
                <w:bCs/>
              </w:rPr>
              <w:t>NEXT REVIEW DATE</w:t>
            </w:r>
          </w:p>
        </w:tc>
        <w:tc>
          <w:tcPr>
            <w:tcW w:w="4508" w:type="dxa"/>
            <w:vAlign w:val="center"/>
          </w:tcPr>
          <w:p w14:paraId="04C5A8F7" w14:textId="0D04B060" w:rsidR="008C01F1" w:rsidRPr="00D9301C" w:rsidRDefault="008C01F1" w:rsidP="0041561E">
            <w:pPr>
              <w:rPr>
                <w:rStyle w:val="SubtleEmphasis"/>
              </w:rPr>
            </w:pPr>
          </w:p>
        </w:tc>
      </w:tr>
      <w:tr w:rsidR="008C01F1" w:rsidRPr="00424E11" w14:paraId="08AC1F78" w14:textId="77777777" w:rsidTr="0041561E">
        <w:trPr>
          <w:trHeight w:val="340"/>
        </w:trPr>
        <w:tc>
          <w:tcPr>
            <w:tcW w:w="4508" w:type="dxa"/>
            <w:vAlign w:val="center"/>
          </w:tcPr>
          <w:p w14:paraId="5F877CF2" w14:textId="77777777" w:rsidR="008C01F1" w:rsidRPr="00FE2C3C" w:rsidRDefault="008C01F1" w:rsidP="0041561E">
            <w:pPr>
              <w:rPr>
                <w:rStyle w:val="SubtleEmphasis"/>
                <w:b/>
                <w:bCs/>
              </w:rPr>
            </w:pPr>
            <w:r w:rsidRPr="5E802755">
              <w:rPr>
                <w:rStyle w:val="SubtleEmphasis"/>
                <w:b/>
                <w:bCs/>
              </w:rPr>
              <w:t>OUTCOME OF EQUALITY IMPACT ASSESSMENT</w:t>
            </w:r>
          </w:p>
        </w:tc>
        <w:tc>
          <w:tcPr>
            <w:tcW w:w="4508" w:type="dxa"/>
            <w:vAlign w:val="center"/>
          </w:tcPr>
          <w:p w14:paraId="7447FC6F" w14:textId="0D3BE2B5" w:rsidR="008C01F1" w:rsidRPr="00D9301C" w:rsidRDefault="008C01F1" w:rsidP="0041561E">
            <w:pPr>
              <w:rPr>
                <w:rStyle w:val="SubtleEmphasis"/>
              </w:rPr>
            </w:pPr>
          </w:p>
        </w:tc>
      </w:tr>
      <w:tr w:rsidR="008C01F1" w:rsidRPr="00424E11" w14:paraId="78CA7742" w14:textId="77777777" w:rsidTr="0041561E">
        <w:trPr>
          <w:trHeight w:val="340"/>
        </w:trPr>
        <w:tc>
          <w:tcPr>
            <w:tcW w:w="4508" w:type="dxa"/>
            <w:vAlign w:val="center"/>
          </w:tcPr>
          <w:p w14:paraId="4E3FFCDC" w14:textId="77777777" w:rsidR="008C01F1" w:rsidRPr="00FE2C3C" w:rsidRDefault="008C01F1" w:rsidP="0041561E">
            <w:pPr>
              <w:rPr>
                <w:rStyle w:val="SubtleEmphasis"/>
                <w:b/>
                <w:bCs/>
              </w:rPr>
            </w:pPr>
            <w:r w:rsidRPr="00FE2C3C">
              <w:rPr>
                <w:rStyle w:val="SubtleEmphasis"/>
                <w:b/>
                <w:bCs/>
              </w:rPr>
              <w:t>RELATED POLICIES / PROCEDURES / GUIDANCE</w:t>
            </w:r>
          </w:p>
        </w:tc>
        <w:tc>
          <w:tcPr>
            <w:tcW w:w="4508" w:type="dxa"/>
            <w:vAlign w:val="center"/>
          </w:tcPr>
          <w:p w14:paraId="07D45B97" w14:textId="3E320985" w:rsidR="008C01F1" w:rsidRPr="007B244E" w:rsidRDefault="0079426B" w:rsidP="007B244E">
            <w:pPr>
              <w:rPr>
                <w:rStyle w:val="SubtleEmphasis"/>
                <w:rFonts w:cs="Arial"/>
                <w:i w:val="0"/>
              </w:rPr>
            </w:pPr>
            <w:hyperlink r:id="rId11" w:history="1">
              <w:r w:rsidR="007B244E" w:rsidRPr="007B244E">
                <w:rPr>
                  <w:rStyle w:val="Hyperlink"/>
                  <w:rFonts w:ascii="Arial" w:hAnsi="Arial" w:cs="Arial"/>
                  <w:i/>
                  <w:sz w:val="24"/>
                </w:rPr>
                <w:t>Academic Handbook Ah1_04 (cardiffmet.ac.uk)</w:t>
              </w:r>
            </w:hyperlink>
          </w:p>
        </w:tc>
      </w:tr>
      <w:tr w:rsidR="00917AE3" w:rsidRPr="00424E11" w14:paraId="1815EA33" w14:textId="77777777" w:rsidTr="0041561E">
        <w:trPr>
          <w:trHeight w:val="340"/>
        </w:trPr>
        <w:tc>
          <w:tcPr>
            <w:tcW w:w="4508" w:type="dxa"/>
            <w:vAlign w:val="center"/>
          </w:tcPr>
          <w:p w14:paraId="0A4E2327" w14:textId="77777777" w:rsidR="00917AE3" w:rsidRPr="00FE2C3C" w:rsidRDefault="00917AE3" w:rsidP="00917AE3">
            <w:pPr>
              <w:rPr>
                <w:rStyle w:val="SubtleEmphasis"/>
                <w:b/>
                <w:bCs/>
              </w:rPr>
            </w:pPr>
            <w:r w:rsidRPr="00FE2C3C">
              <w:rPr>
                <w:rStyle w:val="SubtleEmphasis"/>
                <w:b/>
                <w:bCs/>
              </w:rPr>
              <w:t>IMPLEMENTATION DATE</w:t>
            </w:r>
          </w:p>
        </w:tc>
        <w:tc>
          <w:tcPr>
            <w:tcW w:w="4508" w:type="dxa"/>
            <w:vAlign w:val="center"/>
          </w:tcPr>
          <w:p w14:paraId="72A75287" w14:textId="44FA6DFA" w:rsidR="00917AE3" w:rsidRPr="00D9301C" w:rsidRDefault="007B2389" w:rsidP="00917AE3">
            <w:pPr>
              <w:rPr>
                <w:rStyle w:val="SubtleEmphasis"/>
              </w:rPr>
            </w:pPr>
            <w:r>
              <w:rPr>
                <w:rStyle w:val="SubtleEmphasis"/>
              </w:rPr>
              <w:t>11 Sep 2008</w:t>
            </w:r>
          </w:p>
        </w:tc>
      </w:tr>
      <w:tr w:rsidR="008C01F1" w:rsidRPr="00424E11" w14:paraId="7F914869" w14:textId="77777777" w:rsidTr="0041561E">
        <w:trPr>
          <w:trHeight w:val="340"/>
        </w:trPr>
        <w:tc>
          <w:tcPr>
            <w:tcW w:w="4508" w:type="dxa"/>
            <w:vAlign w:val="center"/>
          </w:tcPr>
          <w:p w14:paraId="1BC66266" w14:textId="77777777" w:rsidR="008C01F1" w:rsidRPr="00FE2C3C" w:rsidRDefault="008C01F1" w:rsidP="0041561E">
            <w:pPr>
              <w:rPr>
                <w:rStyle w:val="SubtleEmphasis"/>
                <w:b/>
                <w:bCs/>
              </w:rPr>
            </w:pPr>
            <w:r w:rsidRPr="00FE2C3C">
              <w:rPr>
                <w:rStyle w:val="SubtleEmphasis"/>
                <w:b/>
                <w:bCs/>
              </w:rPr>
              <w:t>POLICY OWNER (JOB TITLE)</w:t>
            </w:r>
          </w:p>
        </w:tc>
        <w:tc>
          <w:tcPr>
            <w:tcW w:w="4508" w:type="dxa"/>
            <w:vAlign w:val="center"/>
          </w:tcPr>
          <w:p w14:paraId="24B99B8D" w14:textId="66B203BF" w:rsidR="008C01F1" w:rsidRPr="00D9301C" w:rsidRDefault="00BA387B" w:rsidP="0041561E">
            <w:pPr>
              <w:rPr>
                <w:rStyle w:val="SubtleEmphasis"/>
              </w:rPr>
            </w:pPr>
            <w:r>
              <w:rPr>
                <w:rStyle w:val="SubtleEmphasis"/>
              </w:rPr>
              <w:t>Director of Registry Services</w:t>
            </w:r>
          </w:p>
        </w:tc>
      </w:tr>
      <w:tr w:rsidR="008C01F1" w:rsidRPr="00424E11" w14:paraId="58814973" w14:textId="77777777" w:rsidTr="0041561E">
        <w:trPr>
          <w:trHeight w:val="340"/>
        </w:trPr>
        <w:tc>
          <w:tcPr>
            <w:tcW w:w="4508" w:type="dxa"/>
            <w:vAlign w:val="center"/>
          </w:tcPr>
          <w:p w14:paraId="0393DC55" w14:textId="77777777" w:rsidR="008C01F1" w:rsidRPr="00FE2C3C" w:rsidRDefault="008C01F1" w:rsidP="0041561E">
            <w:pPr>
              <w:rPr>
                <w:rStyle w:val="SubtleEmphasis"/>
                <w:b/>
                <w:bCs/>
              </w:rPr>
            </w:pPr>
            <w:r w:rsidRPr="00FE2C3C">
              <w:rPr>
                <w:rStyle w:val="SubtleEmphasis"/>
                <w:b/>
                <w:bCs/>
              </w:rPr>
              <w:t>UNIT / SERVICE</w:t>
            </w:r>
          </w:p>
        </w:tc>
        <w:tc>
          <w:tcPr>
            <w:tcW w:w="4508" w:type="dxa"/>
            <w:vAlign w:val="center"/>
          </w:tcPr>
          <w:p w14:paraId="5A7869D7" w14:textId="5C2498EE" w:rsidR="008C01F1" w:rsidRPr="00D9301C" w:rsidRDefault="00BA387B" w:rsidP="0041561E">
            <w:pPr>
              <w:rPr>
                <w:rStyle w:val="SubtleEmphasis"/>
              </w:rPr>
            </w:pPr>
            <w:r>
              <w:rPr>
                <w:rStyle w:val="SubtleEmphasis"/>
              </w:rPr>
              <w:t>Registry Services</w:t>
            </w:r>
          </w:p>
        </w:tc>
      </w:tr>
      <w:tr w:rsidR="008C01F1" w:rsidRPr="00424E11" w14:paraId="53B7C069" w14:textId="77777777" w:rsidTr="0041561E">
        <w:trPr>
          <w:trHeight w:val="340"/>
        </w:trPr>
        <w:tc>
          <w:tcPr>
            <w:tcW w:w="4508" w:type="dxa"/>
            <w:vAlign w:val="center"/>
          </w:tcPr>
          <w:p w14:paraId="72EBB3A4" w14:textId="77777777" w:rsidR="008C01F1" w:rsidRPr="00FE2C3C" w:rsidRDefault="008C01F1" w:rsidP="0041561E">
            <w:pPr>
              <w:rPr>
                <w:rStyle w:val="SubtleEmphasis"/>
                <w:b/>
                <w:bCs/>
              </w:rPr>
            </w:pPr>
            <w:r w:rsidRPr="00FE2C3C">
              <w:rPr>
                <w:rStyle w:val="SubtleEmphasis"/>
                <w:b/>
                <w:bCs/>
              </w:rPr>
              <w:t>CONTACT EMAIL</w:t>
            </w:r>
          </w:p>
        </w:tc>
        <w:tc>
          <w:tcPr>
            <w:tcW w:w="4508" w:type="dxa"/>
            <w:vAlign w:val="center"/>
          </w:tcPr>
          <w:p w14:paraId="575785E0" w14:textId="5ACEDD9F" w:rsidR="008C01F1" w:rsidRPr="00D9301C" w:rsidRDefault="00BA387B" w:rsidP="0041561E">
            <w:pPr>
              <w:rPr>
                <w:rStyle w:val="SubtleEmphasis"/>
              </w:rPr>
            </w:pPr>
            <w:r>
              <w:rPr>
                <w:rStyle w:val="SubtleEmphasis"/>
              </w:rPr>
              <w:t>regulations</w:t>
            </w:r>
            <w:r w:rsidR="008C01F1" w:rsidRPr="00D9301C">
              <w:rPr>
                <w:rStyle w:val="SubtleEmphasis"/>
              </w:rPr>
              <w:t>@cardiffmet.ac.uk</w:t>
            </w:r>
          </w:p>
        </w:tc>
      </w:tr>
    </w:tbl>
    <w:p w14:paraId="4B5D5469" w14:textId="77777777" w:rsidR="008C01F1" w:rsidRDefault="008C01F1" w:rsidP="008C01F1">
      <w:pPr>
        <w:rPr>
          <w:rStyle w:val="SubtleEmphasis"/>
        </w:rPr>
      </w:pPr>
      <w:r>
        <w:rPr>
          <w:rStyle w:val="SubtleEmphasis"/>
        </w:rPr>
        <w:t xml:space="preserve"> </w:t>
      </w:r>
    </w:p>
    <w:p w14:paraId="567C18EF" w14:textId="77777777" w:rsidR="008C01F1" w:rsidRDefault="008C01F1" w:rsidP="008C01F1">
      <w:pPr>
        <w:pStyle w:val="Heading1"/>
        <w:numPr>
          <w:ilvl w:val="0"/>
          <w:numId w:val="0"/>
        </w:numPr>
        <w:ind w:left="431" w:hanging="431"/>
      </w:pPr>
      <w:r>
        <w:t>Version Control</w:t>
      </w:r>
    </w:p>
    <w:tbl>
      <w:tblPr>
        <w:tblStyle w:val="TableGrid"/>
        <w:tblW w:w="0" w:type="auto"/>
        <w:tblLook w:val="04A0" w:firstRow="1" w:lastRow="0" w:firstColumn="1" w:lastColumn="0" w:noHBand="0" w:noVBand="1"/>
      </w:tblPr>
      <w:tblGrid>
        <w:gridCol w:w="1838"/>
        <w:gridCol w:w="2126"/>
        <w:gridCol w:w="5052"/>
      </w:tblGrid>
      <w:tr w:rsidR="008C01F1" w14:paraId="2AD10223" w14:textId="77777777" w:rsidTr="00CA2FB5">
        <w:tc>
          <w:tcPr>
            <w:tcW w:w="1838" w:type="dxa"/>
          </w:tcPr>
          <w:p w14:paraId="71D56C07" w14:textId="77777777" w:rsidR="008C01F1" w:rsidRPr="00CD441C" w:rsidRDefault="008C01F1" w:rsidP="0041561E">
            <w:pPr>
              <w:rPr>
                <w:rStyle w:val="SubtleEmphasis"/>
                <w:b/>
                <w:bCs/>
              </w:rPr>
            </w:pPr>
            <w:r w:rsidRPr="00CD441C">
              <w:rPr>
                <w:rStyle w:val="SubtleEmphasis"/>
                <w:b/>
                <w:bCs/>
              </w:rPr>
              <w:t>VERSION</w:t>
            </w:r>
          </w:p>
        </w:tc>
        <w:tc>
          <w:tcPr>
            <w:tcW w:w="2126" w:type="dxa"/>
          </w:tcPr>
          <w:p w14:paraId="239E3544" w14:textId="77777777" w:rsidR="008C01F1" w:rsidRPr="00CD441C" w:rsidRDefault="008C01F1" w:rsidP="0041561E">
            <w:pPr>
              <w:rPr>
                <w:rStyle w:val="SubtleEmphasis"/>
                <w:b/>
                <w:bCs/>
              </w:rPr>
            </w:pPr>
            <w:r w:rsidRPr="00CD441C">
              <w:rPr>
                <w:rStyle w:val="SubtleEmphasis"/>
                <w:b/>
                <w:bCs/>
              </w:rPr>
              <w:t>DATE</w:t>
            </w:r>
          </w:p>
        </w:tc>
        <w:tc>
          <w:tcPr>
            <w:tcW w:w="5052" w:type="dxa"/>
          </w:tcPr>
          <w:p w14:paraId="076E3AC3" w14:textId="77777777" w:rsidR="008C01F1" w:rsidRPr="00CD441C" w:rsidRDefault="008C01F1" w:rsidP="0041561E">
            <w:pPr>
              <w:rPr>
                <w:rStyle w:val="SubtleEmphasis"/>
                <w:b/>
                <w:bCs/>
              </w:rPr>
            </w:pPr>
            <w:r w:rsidRPr="00CD441C">
              <w:rPr>
                <w:rStyle w:val="SubtleEmphasis"/>
                <w:b/>
                <w:bCs/>
              </w:rPr>
              <w:t>REASON FOR CHANGE</w:t>
            </w:r>
          </w:p>
        </w:tc>
      </w:tr>
      <w:tr w:rsidR="008C01F1" w14:paraId="07F16DA6" w14:textId="77777777" w:rsidTr="00CA2FB5">
        <w:tc>
          <w:tcPr>
            <w:tcW w:w="1838" w:type="dxa"/>
          </w:tcPr>
          <w:p w14:paraId="2F4BD481" w14:textId="63F73C4E" w:rsidR="008C01F1" w:rsidRPr="00CD441C" w:rsidRDefault="00B54581" w:rsidP="0041561E">
            <w:pPr>
              <w:rPr>
                <w:rStyle w:val="SubtleEmphasis"/>
              </w:rPr>
            </w:pPr>
            <w:r>
              <w:rPr>
                <w:rStyle w:val="SubtleEmphasis"/>
              </w:rPr>
              <w:t>9</w:t>
            </w:r>
          </w:p>
        </w:tc>
        <w:tc>
          <w:tcPr>
            <w:tcW w:w="2126" w:type="dxa"/>
          </w:tcPr>
          <w:p w14:paraId="0B241FE6" w14:textId="52944499" w:rsidR="008C01F1" w:rsidRPr="00CD441C" w:rsidRDefault="00B54581" w:rsidP="0041561E">
            <w:pPr>
              <w:rPr>
                <w:rStyle w:val="SubtleEmphasis"/>
              </w:rPr>
            </w:pPr>
            <w:r>
              <w:rPr>
                <w:rStyle w:val="SubtleEmphasis"/>
              </w:rPr>
              <w:t>Jun 2024</w:t>
            </w:r>
          </w:p>
        </w:tc>
        <w:tc>
          <w:tcPr>
            <w:tcW w:w="5052" w:type="dxa"/>
          </w:tcPr>
          <w:p w14:paraId="03E87587" w14:textId="2D4328F0" w:rsidR="008C01F1" w:rsidRPr="00CD441C" w:rsidRDefault="00B54581" w:rsidP="0041561E">
            <w:pPr>
              <w:rPr>
                <w:rStyle w:val="SubtleEmphasis"/>
              </w:rPr>
            </w:pPr>
            <w:r>
              <w:rPr>
                <w:rStyle w:val="SubtleEmphasis"/>
              </w:rPr>
              <w:t xml:space="preserve">Updated terminology and </w:t>
            </w:r>
            <w:r w:rsidR="0079426B">
              <w:rPr>
                <w:rStyle w:val="SubtleEmphasis"/>
              </w:rPr>
              <w:t>examples of Academic Misconduct</w:t>
            </w:r>
          </w:p>
        </w:tc>
      </w:tr>
      <w:tr w:rsidR="008C01F1" w14:paraId="45B9D50E" w14:textId="77777777" w:rsidTr="00CA2FB5">
        <w:tc>
          <w:tcPr>
            <w:tcW w:w="1838" w:type="dxa"/>
          </w:tcPr>
          <w:p w14:paraId="54083638" w14:textId="07CD0703" w:rsidR="008C01F1" w:rsidRPr="00CD441C" w:rsidRDefault="008C01F1" w:rsidP="0041561E">
            <w:pPr>
              <w:rPr>
                <w:rStyle w:val="SubtleEmphasis"/>
              </w:rPr>
            </w:pPr>
          </w:p>
        </w:tc>
        <w:tc>
          <w:tcPr>
            <w:tcW w:w="2126" w:type="dxa"/>
          </w:tcPr>
          <w:p w14:paraId="5A14F608" w14:textId="5F7D08B4" w:rsidR="008C01F1" w:rsidRPr="00CD441C" w:rsidRDefault="008C01F1" w:rsidP="0041561E">
            <w:pPr>
              <w:rPr>
                <w:rStyle w:val="SubtleEmphasis"/>
              </w:rPr>
            </w:pPr>
          </w:p>
        </w:tc>
        <w:tc>
          <w:tcPr>
            <w:tcW w:w="5052" w:type="dxa"/>
          </w:tcPr>
          <w:p w14:paraId="712F7C20" w14:textId="2EEA435A" w:rsidR="008C01F1" w:rsidRPr="00CD441C" w:rsidRDefault="008C01F1" w:rsidP="0041561E">
            <w:pPr>
              <w:rPr>
                <w:rStyle w:val="SubtleEmphasis"/>
              </w:rPr>
            </w:pPr>
          </w:p>
        </w:tc>
      </w:tr>
    </w:tbl>
    <w:p w14:paraId="73EBB50C" w14:textId="77777777" w:rsidR="00891224" w:rsidRDefault="00891224" w:rsidP="00917AE3">
      <w:pPr>
        <w:pStyle w:val="Title"/>
      </w:pPr>
    </w:p>
    <w:p w14:paraId="4C2F412B" w14:textId="76E05403" w:rsidR="008C01F1" w:rsidRDefault="007B2389" w:rsidP="007B2389">
      <w:pPr>
        <w:rPr>
          <w:rFonts w:ascii="Altis" w:eastAsiaTheme="majorEastAsia" w:hAnsi="Altis" w:cstheme="majorBidi"/>
          <w:iCs/>
          <w:color w:val="13335A"/>
          <w:spacing w:val="-10"/>
          <w:kern w:val="28"/>
          <w:sz w:val="48"/>
          <w:szCs w:val="56"/>
        </w:rPr>
      </w:pPr>
      <w:r>
        <w:rPr>
          <w:rFonts w:ascii="Altis" w:eastAsiaTheme="majorEastAsia" w:hAnsi="Altis" w:cstheme="majorBidi"/>
          <w:iCs/>
          <w:color w:val="13335A"/>
          <w:spacing w:val="-10"/>
          <w:kern w:val="28"/>
          <w:sz w:val="48"/>
          <w:szCs w:val="56"/>
        </w:rPr>
        <w:t>Conduct of Examinations and Other Forms of Assessment</w:t>
      </w:r>
    </w:p>
    <w:p w14:paraId="7D2D00EE" w14:textId="77777777" w:rsidR="007B2389" w:rsidRDefault="007B2389" w:rsidP="007B2389">
      <w:pPr>
        <w:pStyle w:val="Heading1"/>
      </w:pPr>
      <w:r>
        <w:t>Introduction</w:t>
      </w:r>
    </w:p>
    <w:p w14:paraId="42899875" w14:textId="77777777" w:rsidR="007B2389" w:rsidRDefault="007B2389" w:rsidP="007B2389">
      <w:pPr>
        <w:pStyle w:val="BodyText"/>
        <w:rPr>
          <w:b/>
        </w:rPr>
      </w:pPr>
    </w:p>
    <w:p w14:paraId="33AA8CDB" w14:textId="77777777" w:rsidR="007B2389" w:rsidRPr="00B54581" w:rsidRDefault="007B2389" w:rsidP="00B54581">
      <w:pPr>
        <w:pStyle w:val="Heading2"/>
        <w:rPr>
          <w:color w:val="auto"/>
        </w:rPr>
      </w:pPr>
      <w:r w:rsidRPr="00B54581">
        <w:rPr>
          <w:color w:val="auto"/>
        </w:rPr>
        <w:t>This entry in the Handbook specifies the regulations governing the assessment methods referred to in the ‘</w:t>
      </w:r>
      <w:r w:rsidRPr="00B54581">
        <w:rPr>
          <w:i/>
          <w:color w:val="auto"/>
        </w:rPr>
        <w:t>Assessment Regulations’</w:t>
      </w:r>
      <w:r w:rsidRPr="00B54581">
        <w:rPr>
          <w:color w:val="auto"/>
        </w:rPr>
        <w:t>.</w:t>
      </w:r>
    </w:p>
    <w:p w14:paraId="30EA8AEC" w14:textId="77777777" w:rsidR="007B2389" w:rsidRDefault="007B2389" w:rsidP="007B2389">
      <w:pPr>
        <w:pStyle w:val="BodyText"/>
        <w:spacing w:before="10"/>
        <w:rPr>
          <w:sz w:val="23"/>
        </w:rPr>
      </w:pPr>
    </w:p>
    <w:p w14:paraId="25F69AD3" w14:textId="3187E9F4" w:rsidR="007B2389" w:rsidRPr="007B2389" w:rsidRDefault="007B2389" w:rsidP="007B2389">
      <w:pPr>
        <w:pStyle w:val="Heading1"/>
      </w:pPr>
      <w:r>
        <w:t>Conduct of Examinations: Directions to Candidates Sitting</w:t>
      </w:r>
      <w:r>
        <w:rPr>
          <w:spacing w:val="-10"/>
        </w:rPr>
        <w:t xml:space="preserve"> </w:t>
      </w:r>
      <w:r>
        <w:t>Written Examinations</w:t>
      </w:r>
    </w:p>
    <w:p w14:paraId="538E6D50" w14:textId="170E7FC7" w:rsidR="007B2389" w:rsidRPr="007B2389" w:rsidRDefault="007B2389" w:rsidP="007B2389">
      <w:pPr>
        <w:pStyle w:val="Heading2"/>
      </w:pPr>
      <w:r>
        <w:t>Scope</w:t>
      </w:r>
    </w:p>
    <w:p w14:paraId="1A047F0A" w14:textId="77777777" w:rsidR="007B2389" w:rsidRPr="007B2389" w:rsidRDefault="007B2389" w:rsidP="007B2389">
      <w:pPr>
        <w:pStyle w:val="Heading2"/>
        <w:numPr>
          <w:ilvl w:val="0"/>
          <w:numId w:val="0"/>
        </w:numPr>
        <w:ind w:left="578"/>
        <w:rPr>
          <w:color w:val="auto"/>
        </w:rPr>
      </w:pPr>
      <w:r w:rsidRPr="007B2389">
        <w:rPr>
          <w:color w:val="auto"/>
        </w:rPr>
        <w:t>These directions apply to all formal, written examinations for which the University has jurisdiction.</w:t>
      </w:r>
    </w:p>
    <w:p w14:paraId="0F8E4E60" w14:textId="77777777" w:rsidR="007B2389" w:rsidRPr="007B2389" w:rsidRDefault="007B2389" w:rsidP="007B2389">
      <w:pPr>
        <w:pStyle w:val="Heading2"/>
        <w:numPr>
          <w:ilvl w:val="0"/>
          <w:numId w:val="0"/>
        </w:numPr>
        <w:ind w:left="578"/>
        <w:rPr>
          <w:color w:val="auto"/>
        </w:rPr>
      </w:pPr>
      <w:r w:rsidRPr="007B2389">
        <w:rPr>
          <w:color w:val="auto"/>
        </w:rPr>
        <w:t>Formal, written examinations include:</w:t>
      </w:r>
    </w:p>
    <w:p w14:paraId="72DF7AD8" w14:textId="77777777" w:rsidR="007B2389" w:rsidRPr="007B2389" w:rsidRDefault="007B2389" w:rsidP="007B2389">
      <w:pPr>
        <w:pStyle w:val="Heading2"/>
        <w:numPr>
          <w:ilvl w:val="0"/>
          <w:numId w:val="12"/>
        </w:numPr>
        <w:spacing w:after="0"/>
        <w:rPr>
          <w:color w:val="auto"/>
        </w:rPr>
      </w:pPr>
      <w:r w:rsidRPr="007B2389">
        <w:rPr>
          <w:color w:val="auto"/>
        </w:rPr>
        <w:t>written examinations with fixed time limits and previously</w:t>
      </w:r>
      <w:r w:rsidRPr="007B2389">
        <w:rPr>
          <w:color w:val="auto"/>
          <w:spacing w:val="-10"/>
        </w:rPr>
        <w:t xml:space="preserve"> </w:t>
      </w:r>
      <w:r w:rsidRPr="007B2389">
        <w:rPr>
          <w:color w:val="auto"/>
        </w:rPr>
        <w:t>unseen questions</w:t>
      </w:r>
    </w:p>
    <w:p w14:paraId="0278B46C" w14:textId="77777777" w:rsidR="007B2389" w:rsidRPr="007B2389" w:rsidRDefault="007B2389" w:rsidP="007B2389">
      <w:pPr>
        <w:pStyle w:val="Heading2"/>
        <w:numPr>
          <w:ilvl w:val="0"/>
          <w:numId w:val="12"/>
        </w:numPr>
        <w:spacing w:after="0"/>
        <w:rPr>
          <w:color w:val="auto"/>
        </w:rPr>
      </w:pPr>
      <w:r w:rsidRPr="007B2389">
        <w:rPr>
          <w:color w:val="auto"/>
        </w:rPr>
        <w:t>open book</w:t>
      </w:r>
      <w:r w:rsidRPr="007B2389">
        <w:rPr>
          <w:color w:val="auto"/>
          <w:spacing w:val="-3"/>
        </w:rPr>
        <w:t xml:space="preserve"> </w:t>
      </w:r>
      <w:r w:rsidRPr="007B2389">
        <w:rPr>
          <w:color w:val="auto"/>
        </w:rPr>
        <w:t>examinations</w:t>
      </w:r>
    </w:p>
    <w:p w14:paraId="6BAE41C3" w14:textId="77777777" w:rsidR="007B2389" w:rsidRPr="007B2389" w:rsidRDefault="007B2389" w:rsidP="007B2389">
      <w:pPr>
        <w:pStyle w:val="Heading2"/>
        <w:numPr>
          <w:ilvl w:val="0"/>
          <w:numId w:val="12"/>
        </w:numPr>
        <w:spacing w:after="0"/>
        <w:rPr>
          <w:color w:val="auto"/>
        </w:rPr>
      </w:pPr>
      <w:r w:rsidRPr="007B2389">
        <w:rPr>
          <w:color w:val="auto"/>
        </w:rPr>
        <w:t>examinations with prior release of</w:t>
      </w:r>
      <w:r w:rsidRPr="007B2389">
        <w:rPr>
          <w:color w:val="auto"/>
          <w:spacing w:val="-7"/>
        </w:rPr>
        <w:t xml:space="preserve"> </w:t>
      </w:r>
      <w:r w:rsidRPr="007B2389">
        <w:rPr>
          <w:color w:val="auto"/>
        </w:rPr>
        <w:t>questions</w:t>
      </w:r>
    </w:p>
    <w:p w14:paraId="171DCE54" w14:textId="77777777" w:rsidR="007B2389" w:rsidRPr="007B2389" w:rsidRDefault="007B2389" w:rsidP="007B2389">
      <w:pPr>
        <w:pStyle w:val="Heading2"/>
        <w:numPr>
          <w:ilvl w:val="0"/>
          <w:numId w:val="12"/>
        </w:numPr>
        <w:spacing w:after="0"/>
        <w:rPr>
          <w:color w:val="auto"/>
        </w:rPr>
      </w:pPr>
      <w:r w:rsidRPr="007B2389">
        <w:rPr>
          <w:color w:val="auto"/>
        </w:rPr>
        <w:t>multiple choice</w:t>
      </w:r>
      <w:r w:rsidRPr="007B2389">
        <w:rPr>
          <w:color w:val="auto"/>
          <w:spacing w:val="-3"/>
        </w:rPr>
        <w:t xml:space="preserve"> </w:t>
      </w:r>
      <w:r w:rsidRPr="007B2389">
        <w:rPr>
          <w:color w:val="auto"/>
        </w:rPr>
        <w:t>tests</w:t>
      </w:r>
    </w:p>
    <w:p w14:paraId="6D813A10" w14:textId="77777777" w:rsidR="007B2389" w:rsidRDefault="007B2389" w:rsidP="007B2389">
      <w:pPr>
        <w:pStyle w:val="BodyText"/>
      </w:pPr>
    </w:p>
    <w:p w14:paraId="119D77F1" w14:textId="77777777" w:rsidR="007B2389" w:rsidRDefault="007B2389" w:rsidP="007B2389">
      <w:pPr>
        <w:pStyle w:val="Heading2"/>
      </w:pPr>
      <w:r w:rsidRPr="007B2389">
        <w:t>General</w:t>
      </w:r>
    </w:p>
    <w:p w14:paraId="1CCE11DE" w14:textId="0C1630C1" w:rsidR="007B2389" w:rsidRPr="007B2389" w:rsidRDefault="007B2389" w:rsidP="007B2389">
      <w:pPr>
        <w:pStyle w:val="Heading2"/>
        <w:numPr>
          <w:ilvl w:val="0"/>
          <w:numId w:val="13"/>
        </w:numPr>
        <w:rPr>
          <w:color w:val="auto"/>
        </w:rPr>
      </w:pPr>
      <w:r w:rsidRPr="007B2389">
        <w:rPr>
          <w:color w:val="auto"/>
        </w:rPr>
        <w:t>Examinations will be held at times as specified in the formal examination timetable. (which will have been previously published). Additional time to read the examination paper is not permitted unless required by a Professional</w:t>
      </w:r>
      <w:r w:rsidRPr="007B2389">
        <w:rPr>
          <w:color w:val="auto"/>
          <w:spacing w:val="-8"/>
        </w:rPr>
        <w:t xml:space="preserve"> </w:t>
      </w:r>
      <w:r w:rsidRPr="007B2389">
        <w:rPr>
          <w:color w:val="auto"/>
        </w:rPr>
        <w:t>Body.</w:t>
      </w:r>
    </w:p>
    <w:p w14:paraId="3FA4AF00" w14:textId="77777777" w:rsidR="007B2389" w:rsidRPr="007B2389" w:rsidRDefault="007B2389" w:rsidP="007B2389">
      <w:pPr>
        <w:pStyle w:val="Heading2"/>
        <w:numPr>
          <w:ilvl w:val="0"/>
          <w:numId w:val="13"/>
        </w:numPr>
        <w:rPr>
          <w:color w:val="auto"/>
        </w:rPr>
      </w:pPr>
      <w:r w:rsidRPr="007B2389">
        <w:rPr>
          <w:color w:val="auto"/>
        </w:rPr>
        <w:t>Candidates should be in their seats punctually at the hours fixed for the commencement of the examination. No candidates will</w:t>
      </w:r>
      <w:r w:rsidRPr="007B2389">
        <w:rPr>
          <w:color w:val="auto"/>
          <w:spacing w:val="-14"/>
        </w:rPr>
        <w:t xml:space="preserve"> </w:t>
      </w:r>
      <w:r w:rsidRPr="007B2389">
        <w:rPr>
          <w:color w:val="auto"/>
        </w:rPr>
        <w:t>be allowed to enter the examination room more than half-an-hour after</w:t>
      </w:r>
      <w:r w:rsidRPr="007B2389">
        <w:rPr>
          <w:color w:val="auto"/>
          <w:spacing w:val="-14"/>
        </w:rPr>
        <w:t xml:space="preserve"> </w:t>
      </w:r>
      <w:r w:rsidRPr="007B2389">
        <w:rPr>
          <w:color w:val="auto"/>
        </w:rPr>
        <w:t>the</w:t>
      </w:r>
      <w:r w:rsidRPr="007B2389">
        <w:rPr>
          <w:color w:val="auto"/>
          <w:spacing w:val="-14"/>
        </w:rPr>
        <w:t xml:space="preserve"> </w:t>
      </w:r>
      <w:r w:rsidRPr="007B2389">
        <w:rPr>
          <w:color w:val="auto"/>
        </w:rPr>
        <w:t>time</w:t>
      </w:r>
      <w:r w:rsidRPr="007B2389">
        <w:rPr>
          <w:color w:val="auto"/>
          <w:spacing w:val="-14"/>
        </w:rPr>
        <w:t xml:space="preserve"> </w:t>
      </w:r>
      <w:r w:rsidRPr="007B2389">
        <w:rPr>
          <w:color w:val="auto"/>
        </w:rPr>
        <w:t>fixed,</w:t>
      </w:r>
      <w:r w:rsidRPr="007B2389">
        <w:rPr>
          <w:color w:val="auto"/>
          <w:spacing w:val="-14"/>
        </w:rPr>
        <w:t xml:space="preserve"> </w:t>
      </w:r>
      <w:r w:rsidRPr="007B2389">
        <w:rPr>
          <w:color w:val="auto"/>
        </w:rPr>
        <w:t>or</w:t>
      </w:r>
      <w:r w:rsidRPr="007B2389">
        <w:rPr>
          <w:color w:val="auto"/>
          <w:spacing w:val="-14"/>
        </w:rPr>
        <w:t xml:space="preserve"> </w:t>
      </w:r>
      <w:r w:rsidRPr="007B2389">
        <w:rPr>
          <w:color w:val="auto"/>
        </w:rPr>
        <w:t>to</w:t>
      </w:r>
      <w:r w:rsidRPr="007B2389">
        <w:rPr>
          <w:color w:val="auto"/>
          <w:spacing w:val="-14"/>
        </w:rPr>
        <w:t xml:space="preserve"> </w:t>
      </w:r>
      <w:r w:rsidRPr="007B2389">
        <w:rPr>
          <w:color w:val="auto"/>
        </w:rPr>
        <w:t>leave</w:t>
      </w:r>
      <w:r w:rsidRPr="007B2389">
        <w:rPr>
          <w:color w:val="auto"/>
          <w:spacing w:val="-15"/>
        </w:rPr>
        <w:t xml:space="preserve"> </w:t>
      </w:r>
      <w:r w:rsidRPr="007B2389">
        <w:rPr>
          <w:color w:val="auto"/>
        </w:rPr>
        <w:t>until</w:t>
      </w:r>
      <w:r w:rsidRPr="007B2389">
        <w:rPr>
          <w:color w:val="auto"/>
          <w:spacing w:val="-15"/>
        </w:rPr>
        <w:t xml:space="preserve"> </w:t>
      </w:r>
      <w:r w:rsidRPr="007B2389">
        <w:rPr>
          <w:color w:val="auto"/>
        </w:rPr>
        <w:t>forty-five</w:t>
      </w:r>
      <w:r w:rsidRPr="007B2389">
        <w:rPr>
          <w:color w:val="auto"/>
          <w:spacing w:val="-14"/>
        </w:rPr>
        <w:t xml:space="preserve"> </w:t>
      </w:r>
      <w:r w:rsidRPr="007B2389">
        <w:rPr>
          <w:color w:val="auto"/>
        </w:rPr>
        <w:t>minutes</w:t>
      </w:r>
      <w:r w:rsidRPr="007B2389">
        <w:rPr>
          <w:color w:val="auto"/>
          <w:spacing w:val="-14"/>
        </w:rPr>
        <w:t xml:space="preserve"> </w:t>
      </w:r>
      <w:r w:rsidRPr="007B2389">
        <w:rPr>
          <w:color w:val="auto"/>
        </w:rPr>
        <w:t>after</w:t>
      </w:r>
      <w:r w:rsidRPr="007B2389">
        <w:rPr>
          <w:color w:val="auto"/>
          <w:spacing w:val="-14"/>
        </w:rPr>
        <w:t xml:space="preserve"> </w:t>
      </w:r>
      <w:r w:rsidRPr="007B2389">
        <w:rPr>
          <w:color w:val="auto"/>
        </w:rPr>
        <w:t>the</w:t>
      </w:r>
      <w:r w:rsidRPr="007B2389">
        <w:rPr>
          <w:color w:val="auto"/>
          <w:spacing w:val="-14"/>
        </w:rPr>
        <w:t xml:space="preserve"> </w:t>
      </w:r>
      <w:r w:rsidRPr="007B2389">
        <w:rPr>
          <w:color w:val="auto"/>
        </w:rPr>
        <w:t>time fixed for the commencement of the examination in each subject. No</w:t>
      </w:r>
      <w:r w:rsidRPr="007B2389">
        <w:rPr>
          <w:color w:val="auto"/>
          <w:spacing w:val="-12"/>
        </w:rPr>
        <w:t xml:space="preserve"> </w:t>
      </w:r>
      <w:r w:rsidRPr="007B2389">
        <w:rPr>
          <w:color w:val="auto"/>
        </w:rPr>
        <w:t>candidate</w:t>
      </w:r>
      <w:r w:rsidRPr="007B2389">
        <w:rPr>
          <w:color w:val="auto"/>
          <w:spacing w:val="-11"/>
        </w:rPr>
        <w:t xml:space="preserve"> </w:t>
      </w:r>
      <w:r w:rsidRPr="007B2389">
        <w:rPr>
          <w:color w:val="auto"/>
        </w:rPr>
        <w:t>will</w:t>
      </w:r>
      <w:r w:rsidRPr="007B2389">
        <w:rPr>
          <w:color w:val="auto"/>
          <w:spacing w:val="-13"/>
        </w:rPr>
        <w:t xml:space="preserve"> </w:t>
      </w:r>
      <w:r w:rsidRPr="007B2389">
        <w:rPr>
          <w:color w:val="auto"/>
        </w:rPr>
        <w:t>be</w:t>
      </w:r>
      <w:r w:rsidRPr="007B2389">
        <w:rPr>
          <w:color w:val="auto"/>
          <w:spacing w:val="-12"/>
        </w:rPr>
        <w:t xml:space="preserve"> </w:t>
      </w:r>
      <w:r w:rsidRPr="007B2389">
        <w:rPr>
          <w:color w:val="auto"/>
        </w:rPr>
        <w:t>allowed</w:t>
      </w:r>
      <w:r w:rsidRPr="007B2389">
        <w:rPr>
          <w:color w:val="auto"/>
          <w:spacing w:val="-12"/>
        </w:rPr>
        <w:t xml:space="preserve"> </w:t>
      </w:r>
      <w:r w:rsidRPr="007B2389">
        <w:rPr>
          <w:color w:val="auto"/>
        </w:rPr>
        <w:t>to</w:t>
      </w:r>
      <w:r w:rsidRPr="007B2389">
        <w:rPr>
          <w:color w:val="auto"/>
          <w:spacing w:val="-11"/>
        </w:rPr>
        <w:t xml:space="preserve"> </w:t>
      </w:r>
      <w:r w:rsidRPr="007B2389">
        <w:rPr>
          <w:color w:val="auto"/>
        </w:rPr>
        <w:t>leave</w:t>
      </w:r>
      <w:r w:rsidRPr="007B2389">
        <w:rPr>
          <w:color w:val="auto"/>
          <w:spacing w:val="-12"/>
        </w:rPr>
        <w:t xml:space="preserve"> </w:t>
      </w:r>
      <w:r w:rsidRPr="007B2389">
        <w:rPr>
          <w:color w:val="auto"/>
        </w:rPr>
        <w:t>the</w:t>
      </w:r>
      <w:r w:rsidRPr="007B2389">
        <w:rPr>
          <w:color w:val="auto"/>
          <w:spacing w:val="-12"/>
        </w:rPr>
        <w:t xml:space="preserve"> </w:t>
      </w:r>
      <w:r w:rsidRPr="007B2389">
        <w:rPr>
          <w:color w:val="auto"/>
        </w:rPr>
        <w:t>examination</w:t>
      </w:r>
      <w:r w:rsidRPr="007B2389">
        <w:rPr>
          <w:color w:val="auto"/>
          <w:spacing w:val="-12"/>
        </w:rPr>
        <w:t xml:space="preserve"> </w:t>
      </w:r>
      <w:r w:rsidRPr="007B2389">
        <w:rPr>
          <w:color w:val="auto"/>
        </w:rPr>
        <w:t>room</w:t>
      </w:r>
      <w:r w:rsidRPr="007B2389">
        <w:rPr>
          <w:color w:val="auto"/>
          <w:spacing w:val="-11"/>
        </w:rPr>
        <w:t xml:space="preserve"> </w:t>
      </w:r>
      <w:r w:rsidRPr="007B2389">
        <w:rPr>
          <w:color w:val="auto"/>
        </w:rPr>
        <w:t>during the last fifteen minutes of the</w:t>
      </w:r>
      <w:r w:rsidRPr="007B2389">
        <w:rPr>
          <w:color w:val="auto"/>
          <w:spacing w:val="-6"/>
        </w:rPr>
        <w:t xml:space="preserve"> </w:t>
      </w:r>
      <w:r w:rsidRPr="007B2389">
        <w:rPr>
          <w:color w:val="auto"/>
        </w:rPr>
        <w:t>examination.</w:t>
      </w:r>
    </w:p>
    <w:p w14:paraId="1BC4D704" w14:textId="7D5B539B" w:rsidR="007B2389" w:rsidRPr="007B2389" w:rsidRDefault="007B2389" w:rsidP="007B2389">
      <w:pPr>
        <w:pStyle w:val="Heading2"/>
        <w:numPr>
          <w:ilvl w:val="0"/>
          <w:numId w:val="13"/>
        </w:numPr>
        <w:rPr>
          <w:color w:val="auto"/>
        </w:rPr>
      </w:pPr>
      <w:r w:rsidRPr="007B2389">
        <w:rPr>
          <w:color w:val="auto"/>
        </w:rPr>
        <w:t>Candidates will enter the examination room only when the invigilator gives permission, and will be assigned seats. Candidates</w:t>
      </w:r>
      <w:r w:rsidRPr="007B2389">
        <w:rPr>
          <w:color w:val="auto"/>
          <w:spacing w:val="-12"/>
        </w:rPr>
        <w:t xml:space="preserve"> </w:t>
      </w:r>
      <w:r w:rsidRPr="007B2389">
        <w:rPr>
          <w:color w:val="auto"/>
        </w:rPr>
        <w:t>will</w:t>
      </w:r>
      <w:r w:rsidRPr="007B2389">
        <w:rPr>
          <w:color w:val="auto"/>
          <w:spacing w:val="-14"/>
        </w:rPr>
        <w:t xml:space="preserve"> </w:t>
      </w:r>
      <w:r w:rsidRPr="007B2389">
        <w:rPr>
          <w:color w:val="auto"/>
        </w:rPr>
        <w:t>be</w:t>
      </w:r>
      <w:r w:rsidRPr="007B2389">
        <w:rPr>
          <w:color w:val="auto"/>
          <w:spacing w:val="-13"/>
        </w:rPr>
        <w:t xml:space="preserve"> </w:t>
      </w:r>
      <w:r w:rsidRPr="007B2389">
        <w:rPr>
          <w:color w:val="auto"/>
        </w:rPr>
        <w:t>required</w:t>
      </w:r>
      <w:r w:rsidRPr="007B2389">
        <w:rPr>
          <w:color w:val="auto"/>
          <w:spacing w:val="-12"/>
        </w:rPr>
        <w:t xml:space="preserve"> </w:t>
      </w:r>
      <w:r w:rsidRPr="007B2389">
        <w:rPr>
          <w:color w:val="auto"/>
        </w:rPr>
        <w:t>to</w:t>
      </w:r>
      <w:r w:rsidRPr="007B2389">
        <w:rPr>
          <w:color w:val="auto"/>
          <w:spacing w:val="-13"/>
        </w:rPr>
        <w:t xml:space="preserve"> </w:t>
      </w:r>
      <w:r w:rsidRPr="007B2389">
        <w:rPr>
          <w:color w:val="auto"/>
        </w:rPr>
        <w:t>present</w:t>
      </w:r>
      <w:r w:rsidRPr="007B2389">
        <w:rPr>
          <w:color w:val="auto"/>
          <w:spacing w:val="-13"/>
        </w:rPr>
        <w:t xml:space="preserve"> </w:t>
      </w:r>
      <w:r w:rsidRPr="007B2389">
        <w:rPr>
          <w:color w:val="auto"/>
        </w:rPr>
        <w:t>a</w:t>
      </w:r>
      <w:r w:rsidRPr="007B2389">
        <w:rPr>
          <w:color w:val="auto"/>
          <w:spacing w:val="-13"/>
        </w:rPr>
        <w:t xml:space="preserve"> </w:t>
      </w:r>
      <w:r w:rsidRPr="007B2389">
        <w:rPr>
          <w:color w:val="auto"/>
        </w:rPr>
        <w:t>valid</w:t>
      </w:r>
      <w:r w:rsidRPr="007B2389">
        <w:rPr>
          <w:color w:val="auto"/>
          <w:spacing w:val="-13"/>
        </w:rPr>
        <w:t xml:space="preserve"> </w:t>
      </w:r>
      <w:r w:rsidRPr="007B2389">
        <w:rPr>
          <w:color w:val="auto"/>
        </w:rPr>
        <w:t>student</w:t>
      </w:r>
      <w:r w:rsidRPr="007B2389">
        <w:rPr>
          <w:color w:val="auto"/>
          <w:spacing w:val="-13"/>
        </w:rPr>
        <w:t xml:space="preserve"> </w:t>
      </w:r>
      <w:r w:rsidRPr="007B2389">
        <w:rPr>
          <w:color w:val="auto"/>
        </w:rPr>
        <w:t xml:space="preserve">identification card with a photographic image to </w:t>
      </w:r>
      <w:r w:rsidRPr="007B2389">
        <w:rPr>
          <w:color w:val="auto"/>
        </w:rPr>
        <w:lastRenderedPageBreak/>
        <w:t>prove their identity. Additional authentication may be required for computer aided</w:t>
      </w:r>
      <w:r w:rsidRPr="007B2389">
        <w:rPr>
          <w:color w:val="auto"/>
          <w:spacing w:val="-6"/>
        </w:rPr>
        <w:t xml:space="preserve"> </w:t>
      </w:r>
      <w:r w:rsidRPr="007B2389">
        <w:rPr>
          <w:color w:val="auto"/>
        </w:rPr>
        <w:t>assessment.</w:t>
      </w:r>
    </w:p>
    <w:p w14:paraId="127D1311" w14:textId="1EBB2683" w:rsidR="007B2389" w:rsidRPr="007B2389" w:rsidRDefault="007B2389" w:rsidP="007B2389">
      <w:pPr>
        <w:pStyle w:val="Heading2"/>
        <w:numPr>
          <w:ilvl w:val="0"/>
          <w:numId w:val="13"/>
        </w:numPr>
        <w:rPr>
          <w:color w:val="auto"/>
        </w:rPr>
      </w:pPr>
      <w:r w:rsidRPr="007B2389">
        <w:rPr>
          <w:color w:val="auto"/>
        </w:rPr>
        <w:t>Candidates should not wear any clothing which could be concealing headphones or prevents an invigilator identifying the candidate from the student ID card. Candidates will be asked to remove any headwear which is not required to be worn for religious, cultural or other purposes. Where a candidate wears a facial</w:t>
      </w:r>
      <w:r w:rsidRPr="007B2389">
        <w:rPr>
          <w:color w:val="auto"/>
          <w:spacing w:val="-16"/>
        </w:rPr>
        <w:t xml:space="preserve"> </w:t>
      </w:r>
      <w:r w:rsidRPr="007B2389">
        <w:rPr>
          <w:color w:val="auto"/>
        </w:rPr>
        <w:t>covering,</w:t>
      </w:r>
      <w:r w:rsidRPr="007B2389">
        <w:rPr>
          <w:color w:val="auto"/>
          <w:spacing w:val="-15"/>
        </w:rPr>
        <w:t xml:space="preserve"> </w:t>
      </w:r>
      <w:r w:rsidRPr="007B2389">
        <w:rPr>
          <w:color w:val="auto"/>
        </w:rPr>
        <w:t>a</w:t>
      </w:r>
      <w:r w:rsidRPr="007B2389">
        <w:rPr>
          <w:color w:val="auto"/>
          <w:spacing w:val="-16"/>
        </w:rPr>
        <w:t xml:space="preserve"> </w:t>
      </w:r>
      <w:r w:rsidRPr="007B2389">
        <w:rPr>
          <w:color w:val="auto"/>
        </w:rPr>
        <w:t>member</w:t>
      </w:r>
      <w:r w:rsidRPr="007B2389">
        <w:rPr>
          <w:color w:val="auto"/>
          <w:spacing w:val="-15"/>
        </w:rPr>
        <w:t xml:space="preserve"> </w:t>
      </w:r>
      <w:r w:rsidRPr="007B2389">
        <w:rPr>
          <w:color w:val="auto"/>
        </w:rPr>
        <w:t>of</w:t>
      </w:r>
      <w:r w:rsidRPr="007B2389">
        <w:rPr>
          <w:color w:val="auto"/>
          <w:spacing w:val="-16"/>
        </w:rPr>
        <w:t xml:space="preserve"> </w:t>
      </w:r>
      <w:r w:rsidRPr="007B2389">
        <w:rPr>
          <w:color w:val="auto"/>
        </w:rPr>
        <w:t>staff</w:t>
      </w:r>
      <w:r w:rsidRPr="007B2389">
        <w:rPr>
          <w:color w:val="auto"/>
          <w:spacing w:val="-18"/>
        </w:rPr>
        <w:t xml:space="preserve"> </w:t>
      </w:r>
      <w:r w:rsidRPr="007B2389">
        <w:rPr>
          <w:color w:val="auto"/>
        </w:rPr>
        <w:t>of</w:t>
      </w:r>
      <w:r w:rsidRPr="007B2389">
        <w:rPr>
          <w:color w:val="auto"/>
          <w:spacing w:val="-15"/>
        </w:rPr>
        <w:t xml:space="preserve"> </w:t>
      </w:r>
      <w:r w:rsidRPr="007B2389">
        <w:rPr>
          <w:color w:val="auto"/>
        </w:rPr>
        <w:t>the</w:t>
      </w:r>
      <w:r w:rsidRPr="007B2389">
        <w:rPr>
          <w:color w:val="auto"/>
          <w:spacing w:val="-17"/>
        </w:rPr>
        <w:t xml:space="preserve"> </w:t>
      </w:r>
      <w:r w:rsidRPr="007B2389">
        <w:rPr>
          <w:color w:val="auto"/>
        </w:rPr>
        <w:t>same</w:t>
      </w:r>
      <w:r w:rsidRPr="007B2389">
        <w:rPr>
          <w:color w:val="auto"/>
          <w:spacing w:val="-17"/>
        </w:rPr>
        <w:t xml:space="preserve"> </w:t>
      </w:r>
      <w:r w:rsidRPr="007B2389">
        <w:rPr>
          <w:color w:val="auto"/>
        </w:rPr>
        <w:t>sex</w:t>
      </w:r>
      <w:r w:rsidRPr="007B2389">
        <w:rPr>
          <w:color w:val="auto"/>
          <w:spacing w:val="-17"/>
        </w:rPr>
        <w:t xml:space="preserve"> </w:t>
      </w:r>
      <w:r w:rsidRPr="007B2389">
        <w:rPr>
          <w:color w:val="auto"/>
        </w:rPr>
        <w:t>as</w:t>
      </w:r>
      <w:r w:rsidRPr="007B2389">
        <w:rPr>
          <w:color w:val="auto"/>
          <w:spacing w:val="-17"/>
        </w:rPr>
        <w:t xml:space="preserve"> </w:t>
      </w:r>
      <w:r w:rsidRPr="007B2389">
        <w:rPr>
          <w:color w:val="auto"/>
        </w:rPr>
        <w:t>the</w:t>
      </w:r>
      <w:r w:rsidRPr="007B2389">
        <w:rPr>
          <w:color w:val="auto"/>
          <w:spacing w:val="-17"/>
        </w:rPr>
        <w:t xml:space="preserve"> </w:t>
      </w:r>
      <w:r w:rsidRPr="007B2389">
        <w:rPr>
          <w:color w:val="auto"/>
        </w:rPr>
        <w:t>candidate will invite the candidate to accompany the member of staff to a private room for a check on identity before the commencement of the examination. Such a check may be extended to ensure that the candidate is not attempting to take into the examination any equipment or materials other than those permitted by these regulations (Academic Handbook 2.3(ii) refers). Any failure to comply with this regulation will result in the candidate’s exclusion from the examination</w:t>
      </w:r>
      <w:r w:rsidRPr="007B2389">
        <w:rPr>
          <w:color w:val="auto"/>
          <w:spacing w:val="-4"/>
        </w:rPr>
        <w:t xml:space="preserve"> </w:t>
      </w:r>
      <w:r w:rsidRPr="007B2389">
        <w:rPr>
          <w:color w:val="auto"/>
        </w:rPr>
        <w:t>room.</w:t>
      </w:r>
    </w:p>
    <w:p w14:paraId="3C4FFA50" w14:textId="77777777" w:rsidR="007B2389" w:rsidRPr="007B2389" w:rsidRDefault="007B2389" w:rsidP="007B2389">
      <w:pPr>
        <w:pStyle w:val="Heading2"/>
        <w:numPr>
          <w:ilvl w:val="0"/>
          <w:numId w:val="13"/>
        </w:numPr>
        <w:rPr>
          <w:color w:val="auto"/>
        </w:rPr>
      </w:pPr>
      <w:r w:rsidRPr="007B2389">
        <w:rPr>
          <w:color w:val="auto"/>
        </w:rPr>
        <w:t>A candidate wishing to leave the examination room temporarily must</w:t>
      </w:r>
      <w:r w:rsidRPr="007B2389">
        <w:rPr>
          <w:color w:val="auto"/>
          <w:spacing w:val="-5"/>
        </w:rPr>
        <w:t xml:space="preserve"> </w:t>
      </w:r>
      <w:r w:rsidRPr="007B2389">
        <w:rPr>
          <w:color w:val="auto"/>
        </w:rPr>
        <w:t>first</w:t>
      </w:r>
      <w:r w:rsidRPr="007B2389">
        <w:rPr>
          <w:color w:val="auto"/>
          <w:spacing w:val="-5"/>
        </w:rPr>
        <w:t xml:space="preserve"> </w:t>
      </w:r>
      <w:r w:rsidRPr="007B2389">
        <w:rPr>
          <w:color w:val="auto"/>
        </w:rPr>
        <w:t>attract</w:t>
      </w:r>
      <w:r w:rsidRPr="007B2389">
        <w:rPr>
          <w:color w:val="auto"/>
          <w:spacing w:val="-6"/>
        </w:rPr>
        <w:t xml:space="preserve"> </w:t>
      </w:r>
      <w:r w:rsidRPr="007B2389">
        <w:rPr>
          <w:color w:val="auto"/>
        </w:rPr>
        <w:t>the</w:t>
      </w:r>
      <w:r w:rsidRPr="007B2389">
        <w:rPr>
          <w:color w:val="auto"/>
          <w:spacing w:val="-5"/>
        </w:rPr>
        <w:t xml:space="preserve"> </w:t>
      </w:r>
      <w:r w:rsidRPr="007B2389">
        <w:rPr>
          <w:color w:val="auto"/>
        </w:rPr>
        <w:t>attention</w:t>
      </w:r>
      <w:r w:rsidRPr="007B2389">
        <w:rPr>
          <w:color w:val="auto"/>
          <w:spacing w:val="-5"/>
        </w:rPr>
        <w:t xml:space="preserve"> </w:t>
      </w:r>
      <w:r w:rsidRPr="007B2389">
        <w:rPr>
          <w:color w:val="auto"/>
        </w:rPr>
        <w:t>of</w:t>
      </w:r>
      <w:r w:rsidRPr="007B2389">
        <w:rPr>
          <w:color w:val="auto"/>
          <w:spacing w:val="-6"/>
        </w:rPr>
        <w:t xml:space="preserve"> </w:t>
      </w:r>
      <w:r w:rsidRPr="007B2389">
        <w:rPr>
          <w:color w:val="auto"/>
        </w:rPr>
        <w:t>the</w:t>
      </w:r>
      <w:r w:rsidRPr="007B2389">
        <w:rPr>
          <w:color w:val="auto"/>
          <w:spacing w:val="-5"/>
        </w:rPr>
        <w:t xml:space="preserve"> </w:t>
      </w:r>
      <w:r w:rsidRPr="007B2389">
        <w:rPr>
          <w:color w:val="auto"/>
        </w:rPr>
        <w:t>invigilator</w:t>
      </w:r>
      <w:r w:rsidRPr="007B2389">
        <w:rPr>
          <w:color w:val="auto"/>
          <w:spacing w:val="-4"/>
        </w:rPr>
        <w:t xml:space="preserve"> </w:t>
      </w:r>
      <w:r w:rsidRPr="007B2389">
        <w:rPr>
          <w:color w:val="auto"/>
        </w:rPr>
        <w:t>who</w:t>
      </w:r>
      <w:r w:rsidRPr="007B2389">
        <w:rPr>
          <w:color w:val="auto"/>
          <w:spacing w:val="-5"/>
        </w:rPr>
        <w:t xml:space="preserve"> </w:t>
      </w:r>
      <w:r w:rsidRPr="007B2389">
        <w:rPr>
          <w:color w:val="auto"/>
        </w:rPr>
        <w:t>will</w:t>
      </w:r>
      <w:r w:rsidRPr="007B2389">
        <w:rPr>
          <w:color w:val="auto"/>
          <w:spacing w:val="-6"/>
        </w:rPr>
        <w:t xml:space="preserve"> </w:t>
      </w:r>
      <w:r w:rsidRPr="007B2389">
        <w:rPr>
          <w:color w:val="auto"/>
        </w:rPr>
        <w:t>arrange</w:t>
      </w:r>
      <w:r w:rsidRPr="007B2389">
        <w:rPr>
          <w:color w:val="auto"/>
          <w:spacing w:val="-5"/>
        </w:rPr>
        <w:t xml:space="preserve"> </w:t>
      </w:r>
      <w:r w:rsidRPr="007B2389">
        <w:rPr>
          <w:color w:val="auto"/>
        </w:rPr>
        <w:t>for the candidate to be escorted. Any candidate who leaves the examination</w:t>
      </w:r>
      <w:r w:rsidRPr="007B2389">
        <w:rPr>
          <w:color w:val="auto"/>
          <w:spacing w:val="-10"/>
        </w:rPr>
        <w:t xml:space="preserve"> </w:t>
      </w:r>
      <w:r w:rsidRPr="007B2389">
        <w:rPr>
          <w:color w:val="auto"/>
        </w:rPr>
        <w:t>room</w:t>
      </w:r>
      <w:r w:rsidRPr="007B2389">
        <w:rPr>
          <w:color w:val="auto"/>
          <w:spacing w:val="-11"/>
        </w:rPr>
        <w:t xml:space="preserve"> </w:t>
      </w:r>
      <w:r w:rsidRPr="007B2389">
        <w:rPr>
          <w:color w:val="auto"/>
        </w:rPr>
        <w:t>without</w:t>
      </w:r>
      <w:r w:rsidRPr="007B2389">
        <w:rPr>
          <w:color w:val="auto"/>
          <w:spacing w:val="-10"/>
        </w:rPr>
        <w:t xml:space="preserve"> </w:t>
      </w:r>
      <w:r w:rsidRPr="007B2389">
        <w:rPr>
          <w:color w:val="auto"/>
        </w:rPr>
        <w:t>the</w:t>
      </w:r>
      <w:r w:rsidRPr="007B2389">
        <w:rPr>
          <w:color w:val="auto"/>
          <w:spacing w:val="-12"/>
        </w:rPr>
        <w:t xml:space="preserve"> </w:t>
      </w:r>
      <w:r w:rsidRPr="007B2389">
        <w:rPr>
          <w:color w:val="auto"/>
        </w:rPr>
        <w:t>express</w:t>
      </w:r>
      <w:r w:rsidRPr="007B2389">
        <w:rPr>
          <w:color w:val="auto"/>
          <w:spacing w:val="-10"/>
        </w:rPr>
        <w:t xml:space="preserve"> </w:t>
      </w:r>
      <w:r w:rsidRPr="007B2389">
        <w:rPr>
          <w:color w:val="auto"/>
        </w:rPr>
        <w:t>permission</w:t>
      </w:r>
      <w:r w:rsidRPr="007B2389">
        <w:rPr>
          <w:color w:val="auto"/>
          <w:spacing w:val="-11"/>
        </w:rPr>
        <w:t xml:space="preserve"> </w:t>
      </w:r>
      <w:r w:rsidRPr="007B2389">
        <w:rPr>
          <w:color w:val="auto"/>
        </w:rPr>
        <w:t>of</w:t>
      </w:r>
      <w:r w:rsidRPr="007B2389">
        <w:rPr>
          <w:color w:val="auto"/>
          <w:spacing w:val="-11"/>
        </w:rPr>
        <w:t xml:space="preserve"> </w:t>
      </w:r>
      <w:r w:rsidRPr="007B2389">
        <w:rPr>
          <w:color w:val="auto"/>
        </w:rPr>
        <w:t>the</w:t>
      </w:r>
      <w:r w:rsidRPr="007B2389">
        <w:rPr>
          <w:color w:val="auto"/>
          <w:spacing w:val="-10"/>
        </w:rPr>
        <w:t xml:space="preserve"> </w:t>
      </w:r>
      <w:r w:rsidRPr="007B2389">
        <w:rPr>
          <w:color w:val="auto"/>
        </w:rPr>
        <w:t>invigilator shall</w:t>
      </w:r>
      <w:r w:rsidRPr="007B2389">
        <w:rPr>
          <w:color w:val="auto"/>
          <w:spacing w:val="-17"/>
        </w:rPr>
        <w:t xml:space="preserve"> </w:t>
      </w:r>
      <w:r w:rsidRPr="007B2389">
        <w:rPr>
          <w:color w:val="auto"/>
        </w:rPr>
        <w:t>be</w:t>
      </w:r>
      <w:r w:rsidRPr="007B2389">
        <w:rPr>
          <w:color w:val="auto"/>
          <w:spacing w:val="-17"/>
        </w:rPr>
        <w:t xml:space="preserve"> </w:t>
      </w:r>
      <w:r w:rsidRPr="007B2389">
        <w:rPr>
          <w:color w:val="auto"/>
        </w:rPr>
        <w:t>deemed</w:t>
      </w:r>
      <w:r w:rsidRPr="007B2389">
        <w:rPr>
          <w:color w:val="auto"/>
          <w:spacing w:val="-17"/>
        </w:rPr>
        <w:t xml:space="preserve"> </w:t>
      </w:r>
      <w:r w:rsidRPr="007B2389">
        <w:rPr>
          <w:color w:val="auto"/>
        </w:rPr>
        <w:t>to</w:t>
      </w:r>
      <w:r w:rsidRPr="007B2389">
        <w:rPr>
          <w:color w:val="auto"/>
          <w:spacing w:val="-16"/>
        </w:rPr>
        <w:t xml:space="preserve"> </w:t>
      </w:r>
      <w:r w:rsidRPr="007B2389">
        <w:rPr>
          <w:color w:val="auto"/>
        </w:rPr>
        <w:t>have</w:t>
      </w:r>
      <w:r w:rsidRPr="007B2389">
        <w:rPr>
          <w:color w:val="auto"/>
          <w:spacing w:val="-17"/>
        </w:rPr>
        <w:t xml:space="preserve"> </w:t>
      </w:r>
      <w:r w:rsidRPr="007B2389">
        <w:rPr>
          <w:color w:val="auto"/>
        </w:rPr>
        <w:t>withdrawn</w:t>
      </w:r>
      <w:r w:rsidRPr="007B2389">
        <w:rPr>
          <w:color w:val="auto"/>
          <w:spacing w:val="-17"/>
        </w:rPr>
        <w:t xml:space="preserve"> </w:t>
      </w:r>
      <w:r w:rsidRPr="007B2389">
        <w:rPr>
          <w:color w:val="auto"/>
        </w:rPr>
        <w:t>from</w:t>
      </w:r>
      <w:r w:rsidRPr="007B2389">
        <w:rPr>
          <w:color w:val="auto"/>
          <w:spacing w:val="-16"/>
        </w:rPr>
        <w:t xml:space="preserve"> </w:t>
      </w:r>
      <w:r w:rsidRPr="007B2389">
        <w:rPr>
          <w:color w:val="auto"/>
        </w:rPr>
        <w:t>the</w:t>
      </w:r>
      <w:r w:rsidRPr="007B2389">
        <w:rPr>
          <w:color w:val="auto"/>
          <w:spacing w:val="-18"/>
        </w:rPr>
        <w:t xml:space="preserve"> </w:t>
      </w:r>
      <w:r w:rsidRPr="007B2389">
        <w:rPr>
          <w:color w:val="auto"/>
        </w:rPr>
        <w:t>examination</w:t>
      </w:r>
      <w:r w:rsidRPr="007B2389">
        <w:rPr>
          <w:color w:val="auto"/>
          <w:spacing w:val="-16"/>
        </w:rPr>
        <w:t xml:space="preserve"> </w:t>
      </w:r>
      <w:r w:rsidRPr="007B2389">
        <w:rPr>
          <w:color w:val="auto"/>
        </w:rPr>
        <w:t>and</w:t>
      </w:r>
      <w:r w:rsidRPr="007B2389">
        <w:rPr>
          <w:color w:val="auto"/>
          <w:spacing w:val="-17"/>
        </w:rPr>
        <w:t xml:space="preserve"> </w:t>
      </w:r>
      <w:r w:rsidRPr="007B2389">
        <w:rPr>
          <w:color w:val="auto"/>
        </w:rPr>
        <w:t>shall not be re-admitted to the examination</w:t>
      </w:r>
      <w:r w:rsidRPr="007B2389">
        <w:rPr>
          <w:color w:val="auto"/>
          <w:spacing w:val="-7"/>
        </w:rPr>
        <w:t xml:space="preserve"> </w:t>
      </w:r>
      <w:r w:rsidRPr="007B2389">
        <w:rPr>
          <w:color w:val="auto"/>
        </w:rPr>
        <w:t>room.</w:t>
      </w:r>
    </w:p>
    <w:p w14:paraId="0F5397B9" w14:textId="77777777" w:rsidR="007B2389" w:rsidRPr="007B2389" w:rsidRDefault="007B2389" w:rsidP="007B2389">
      <w:pPr>
        <w:pStyle w:val="Heading2"/>
        <w:numPr>
          <w:ilvl w:val="0"/>
          <w:numId w:val="13"/>
        </w:numPr>
        <w:rPr>
          <w:color w:val="auto"/>
        </w:rPr>
      </w:pPr>
      <w:r w:rsidRPr="007B2389">
        <w:rPr>
          <w:color w:val="auto"/>
        </w:rPr>
        <w:t>The examination paper must not be touched until the invigilator gives</w:t>
      </w:r>
      <w:r w:rsidRPr="007B2389">
        <w:rPr>
          <w:color w:val="auto"/>
          <w:spacing w:val="-3"/>
        </w:rPr>
        <w:t xml:space="preserve"> </w:t>
      </w:r>
      <w:r w:rsidRPr="007B2389">
        <w:rPr>
          <w:color w:val="auto"/>
        </w:rPr>
        <w:t>permission.</w:t>
      </w:r>
    </w:p>
    <w:p w14:paraId="6187AFE8" w14:textId="77777777" w:rsidR="007B2389" w:rsidRPr="007B2389" w:rsidRDefault="007B2389" w:rsidP="007B2389">
      <w:pPr>
        <w:pStyle w:val="Heading2"/>
        <w:numPr>
          <w:ilvl w:val="0"/>
          <w:numId w:val="13"/>
        </w:numPr>
        <w:rPr>
          <w:color w:val="auto"/>
        </w:rPr>
      </w:pPr>
      <w:r w:rsidRPr="007B2389">
        <w:rPr>
          <w:color w:val="auto"/>
        </w:rPr>
        <w:t>A member of the Programme Team is required to be present in person at the beginning of each examination(s), and to be contactable by telephone for the duration of the examination(s). If a member of the Programme Team does not attend and a</w:t>
      </w:r>
      <w:r w:rsidRPr="007B2389">
        <w:rPr>
          <w:color w:val="auto"/>
          <w:spacing w:val="-36"/>
        </w:rPr>
        <w:t xml:space="preserve"> </w:t>
      </w:r>
      <w:r w:rsidRPr="007B2389">
        <w:rPr>
          <w:color w:val="auto"/>
        </w:rPr>
        <w:t>contact number has not been provided to Registry Services, then the matter will be reported to the Director of Registry Services who will then inform the relevant Dean of School.</w:t>
      </w:r>
      <w:r w:rsidRPr="007B2389">
        <w:rPr>
          <w:color w:val="auto"/>
          <w:spacing w:val="-10"/>
        </w:rPr>
        <w:t xml:space="preserve"> </w:t>
      </w:r>
      <w:r w:rsidRPr="007B2389">
        <w:rPr>
          <w:color w:val="auto"/>
        </w:rPr>
        <w:t>This</w:t>
      </w:r>
      <w:r w:rsidRPr="007B2389">
        <w:rPr>
          <w:color w:val="auto"/>
          <w:spacing w:val="-10"/>
        </w:rPr>
        <w:t xml:space="preserve"> </w:t>
      </w:r>
      <w:r w:rsidRPr="007B2389">
        <w:rPr>
          <w:color w:val="auto"/>
        </w:rPr>
        <w:t>will</w:t>
      </w:r>
      <w:r w:rsidRPr="007B2389">
        <w:rPr>
          <w:color w:val="auto"/>
          <w:spacing w:val="-12"/>
        </w:rPr>
        <w:t xml:space="preserve"> </w:t>
      </w:r>
      <w:r w:rsidRPr="007B2389">
        <w:rPr>
          <w:color w:val="auto"/>
        </w:rPr>
        <w:t>also</w:t>
      </w:r>
      <w:r w:rsidRPr="007B2389">
        <w:rPr>
          <w:color w:val="auto"/>
          <w:spacing w:val="-11"/>
        </w:rPr>
        <w:t xml:space="preserve"> </w:t>
      </w:r>
      <w:r w:rsidRPr="007B2389">
        <w:rPr>
          <w:color w:val="auto"/>
        </w:rPr>
        <w:t>be</w:t>
      </w:r>
      <w:r w:rsidRPr="007B2389">
        <w:rPr>
          <w:color w:val="auto"/>
          <w:spacing w:val="-11"/>
        </w:rPr>
        <w:t xml:space="preserve"> </w:t>
      </w:r>
      <w:r w:rsidRPr="007B2389">
        <w:rPr>
          <w:color w:val="auto"/>
        </w:rPr>
        <w:t>included</w:t>
      </w:r>
      <w:r w:rsidRPr="007B2389">
        <w:rPr>
          <w:color w:val="auto"/>
          <w:spacing w:val="-11"/>
        </w:rPr>
        <w:t xml:space="preserve"> </w:t>
      </w:r>
      <w:r w:rsidRPr="007B2389">
        <w:rPr>
          <w:color w:val="auto"/>
        </w:rPr>
        <w:t>in</w:t>
      </w:r>
      <w:r w:rsidRPr="007B2389">
        <w:rPr>
          <w:color w:val="auto"/>
          <w:spacing w:val="-11"/>
        </w:rPr>
        <w:t xml:space="preserve"> </w:t>
      </w:r>
      <w:r w:rsidRPr="007B2389">
        <w:rPr>
          <w:color w:val="auto"/>
        </w:rPr>
        <w:t>the</w:t>
      </w:r>
      <w:r w:rsidRPr="007B2389">
        <w:rPr>
          <w:color w:val="auto"/>
          <w:spacing w:val="-11"/>
        </w:rPr>
        <w:t xml:space="preserve"> </w:t>
      </w:r>
      <w:r w:rsidRPr="007B2389">
        <w:rPr>
          <w:color w:val="auto"/>
        </w:rPr>
        <w:t>Report</w:t>
      </w:r>
      <w:r w:rsidRPr="007B2389">
        <w:rPr>
          <w:color w:val="auto"/>
          <w:spacing w:val="-11"/>
        </w:rPr>
        <w:t xml:space="preserve"> </w:t>
      </w:r>
      <w:r w:rsidRPr="007B2389">
        <w:rPr>
          <w:color w:val="auto"/>
        </w:rPr>
        <w:t>to</w:t>
      </w:r>
      <w:r w:rsidRPr="007B2389">
        <w:rPr>
          <w:color w:val="auto"/>
          <w:spacing w:val="-10"/>
        </w:rPr>
        <w:t xml:space="preserve"> </w:t>
      </w:r>
      <w:r w:rsidRPr="007B2389">
        <w:rPr>
          <w:color w:val="auto"/>
        </w:rPr>
        <w:t>Academic</w:t>
      </w:r>
      <w:r w:rsidRPr="007B2389">
        <w:rPr>
          <w:color w:val="auto"/>
          <w:spacing w:val="-11"/>
        </w:rPr>
        <w:t xml:space="preserve"> </w:t>
      </w:r>
      <w:r w:rsidRPr="007B2389">
        <w:rPr>
          <w:color w:val="auto"/>
        </w:rPr>
        <w:t>Board on Examinations and Examination</w:t>
      </w:r>
      <w:r w:rsidRPr="007B2389">
        <w:rPr>
          <w:color w:val="auto"/>
          <w:spacing w:val="-3"/>
        </w:rPr>
        <w:t xml:space="preserve"> </w:t>
      </w:r>
      <w:r w:rsidRPr="007B2389">
        <w:rPr>
          <w:color w:val="auto"/>
        </w:rPr>
        <w:t>Boards.</w:t>
      </w:r>
    </w:p>
    <w:p w14:paraId="61B7B3F4" w14:textId="77777777" w:rsidR="007B2389" w:rsidRPr="007B2389" w:rsidRDefault="007B2389" w:rsidP="007B2389">
      <w:pPr>
        <w:pStyle w:val="Heading2"/>
        <w:numPr>
          <w:ilvl w:val="0"/>
          <w:numId w:val="13"/>
        </w:numPr>
        <w:rPr>
          <w:color w:val="auto"/>
        </w:rPr>
      </w:pPr>
      <w:r w:rsidRPr="007B2389">
        <w:rPr>
          <w:color w:val="auto"/>
        </w:rPr>
        <w:t>During the examination, candidates must not leave their desks</w:t>
      </w:r>
      <w:r w:rsidRPr="007B2389">
        <w:rPr>
          <w:color w:val="auto"/>
          <w:spacing w:val="-29"/>
        </w:rPr>
        <w:t xml:space="preserve"> </w:t>
      </w:r>
      <w:r w:rsidRPr="007B2389">
        <w:rPr>
          <w:color w:val="auto"/>
        </w:rPr>
        <w:t>for any purpose except under circumstances referred to in 2</w:t>
      </w:r>
      <w:r w:rsidRPr="007B2389">
        <w:rPr>
          <w:b/>
          <w:color w:val="auto"/>
        </w:rPr>
        <w:t xml:space="preserve">(iv) </w:t>
      </w:r>
      <w:r w:rsidRPr="007B2389">
        <w:rPr>
          <w:color w:val="auto"/>
        </w:rPr>
        <w:t>above.</w:t>
      </w:r>
      <w:r w:rsidRPr="007B2389">
        <w:rPr>
          <w:color w:val="auto"/>
          <w:spacing w:val="36"/>
        </w:rPr>
        <w:t xml:space="preserve"> </w:t>
      </w:r>
      <w:r w:rsidRPr="007B2389">
        <w:rPr>
          <w:color w:val="auto"/>
        </w:rPr>
        <w:t>Should</w:t>
      </w:r>
      <w:r w:rsidRPr="007B2389">
        <w:rPr>
          <w:color w:val="auto"/>
          <w:spacing w:val="-16"/>
        </w:rPr>
        <w:t xml:space="preserve"> </w:t>
      </w:r>
      <w:r w:rsidRPr="007B2389">
        <w:rPr>
          <w:color w:val="auto"/>
        </w:rPr>
        <w:t>a</w:t>
      </w:r>
      <w:r w:rsidRPr="007B2389">
        <w:rPr>
          <w:color w:val="auto"/>
          <w:spacing w:val="-16"/>
        </w:rPr>
        <w:t xml:space="preserve"> </w:t>
      </w:r>
      <w:r w:rsidRPr="007B2389">
        <w:rPr>
          <w:color w:val="auto"/>
        </w:rPr>
        <w:t>candidate</w:t>
      </w:r>
      <w:r w:rsidRPr="007B2389">
        <w:rPr>
          <w:color w:val="auto"/>
          <w:spacing w:val="-15"/>
        </w:rPr>
        <w:t xml:space="preserve"> </w:t>
      </w:r>
      <w:r w:rsidRPr="007B2389">
        <w:rPr>
          <w:color w:val="auto"/>
        </w:rPr>
        <w:t>require</w:t>
      </w:r>
      <w:r w:rsidRPr="007B2389">
        <w:rPr>
          <w:color w:val="auto"/>
          <w:spacing w:val="-16"/>
        </w:rPr>
        <w:t xml:space="preserve"> </w:t>
      </w:r>
      <w:r w:rsidRPr="007B2389">
        <w:rPr>
          <w:color w:val="auto"/>
        </w:rPr>
        <w:t>paper</w:t>
      </w:r>
      <w:r w:rsidRPr="007B2389">
        <w:rPr>
          <w:color w:val="auto"/>
          <w:spacing w:val="-15"/>
        </w:rPr>
        <w:t xml:space="preserve"> </w:t>
      </w:r>
      <w:r w:rsidRPr="007B2389">
        <w:rPr>
          <w:color w:val="auto"/>
        </w:rPr>
        <w:t>etc</w:t>
      </w:r>
      <w:r w:rsidRPr="007B2389">
        <w:rPr>
          <w:color w:val="auto"/>
          <w:spacing w:val="-15"/>
        </w:rPr>
        <w:t xml:space="preserve"> </w:t>
      </w:r>
      <w:r w:rsidRPr="007B2389">
        <w:rPr>
          <w:color w:val="auto"/>
        </w:rPr>
        <w:t>he/she</w:t>
      </w:r>
      <w:r w:rsidRPr="007B2389">
        <w:rPr>
          <w:color w:val="auto"/>
          <w:spacing w:val="-16"/>
        </w:rPr>
        <w:t xml:space="preserve"> </w:t>
      </w:r>
      <w:r w:rsidRPr="007B2389">
        <w:rPr>
          <w:color w:val="auto"/>
        </w:rPr>
        <w:t>should</w:t>
      </w:r>
      <w:r w:rsidRPr="007B2389">
        <w:rPr>
          <w:color w:val="auto"/>
          <w:spacing w:val="-16"/>
        </w:rPr>
        <w:t xml:space="preserve"> </w:t>
      </w:r>
      <w:r w:rsidRPr="007B2389">
        <w:rPr>
          <w:color w:val="auto"/>
        </w:rPr>
        <w:t>attract the attention of the invigilator by raising a hand and inform the invigilator quietly of his/her</w:t>
      </w:r>
      <w:r w:rsidRPr="007B2389">
        <w:rPr>
          <w:color w:val="auto"/>
          <w:spacing w:val="-4"/>
        </w:rPr>
        <w:t xml:space="preserve"> </w:t>
      </w:r>
      <w:r w:rsidRPr="007B2389">
        <w:rPr>
          <w:color w:val="auto"/>
        </w:rPr>
        <w:t>needs.</w:t>
      </w:r>
    </w:p>
    <w:p w14:paraId="37F7A46F" w14:textId="77777777" w:rsidR="007B2389" w:rsidRPr="007B2389" w:rsidRDefault="007B2389" w:rsidP="007B2389">
      <w:pPr>
        <w:pStyle w:val="Heading2"/>
        <w:numPr>
          <w:ilvl w:val="0"/>
          <w:numId w:val="13"/>
        </w:numPr>
        <w:rPr>
          <w:color w:val="auto"/>
        </w:rPr>
      </w:pPr>
      <w:r w:rsidRPr="007B2389">
        <w:rPr>
          <w:color w:val="auto"/>
        </w:rPr>
        <w:t>The Candidate's Examination Number, where appropriate, and name must be placed on every piece of work handed</w:t>
      </w:r>
      <w:r w:rsidRPr="007B2389">
        <w:rPr>
          <w:color w:val="auto"/>
          <w:spacing w:val="-8"/>
        </w:rPr>
        <w:t xml:space="preserve"> </w:t>
      </w:r>
      <w:r w:rsidRPr="007B2389">
        <w:rPr>
          <w:color w:val="auto"/>
        </w:rPr>
        <w:t>in.</w:t>
      </w:r>
    </w:p>
    <w:p w14:paraId="3DD8606C" w14:textId="265D7D0D" w:rsidR="007B2389" w:rsidRPr="007B2389" w:rsidRDefault="007B2389" w:rsidP="007B2389">
      <w:pPr>
        <w:pStyle w:val="Heading2"/>
        <w:numPr>
          <w:ilvl w:val="0"/>
          <w:numId w:val="13"/>
        </w:numPr>
        <w:rPr>
          <w:color w:val="auto"/>
        </w:rPr>
      </w:pPr>
      <w:r w:rsidRPr="007B2389">
        <w:rPr>
          <w:color w:val="auto"/>
        </w:rPr>
        <w:t>At the end of the examination candidates are to remain seated in their places until permitted to leave by the invigilator. Such permission</w:t>
      </w:r>
      <w:r w:rsidRPr="007B2389">
        <w:rPr>
          <w:color w:val="auto"/>
          <w:spacing w:val="8"/>
        </w:rPr>
        <w:t xml:space="preserve"> </w:t>
      </w:r>
      <w:r w:rsidRPr="007B2389">
        <w:rPr>
          <w:color w:val="auto"/>
        </w:rPr>
        <w:t>will</w:t>
      </w:r>
      <w:r w:rsidRPr="007B2389">
        <w:rPr>
          <w:color w:val="auto"/>
          <w:spacing w:val="7"/>
        </w:rPr>
        <w:t xml:space="preserve"> </w:t>
      </w:r>
      <w:r w:rsidRPr="007B2389">
        <w:rPr>
          <w:color w:val="auto"/>
        </w:rPr>
        <w:t>be</w:t>
      </w:r>
      <w:r w:rsidRPr="007B2389">
        <w:rPr>
          <w:color w:val="auto"/>
          <w:spacing w:val="7"/>
        </w:rPr>
        <w:t xml:space="preserve"> </w:t>
      </w:r>
      <w:r w:rsidRPr="007B2389">
        <w:rPr>
          <w:color w:val="auto"/>
        </w:rPr>
        <w:t>given</w:t>
      </w:r>
      <w:r w:rsidRPr="007B2389">
        <w:rPr>
          <w:color w:val="auto"/>
          <w:spacing w:val="8"/>
        </w:rPr>
        <w:t xml:space="preserve"> </w:t>
      </w:r>
      <w:r w:rsidRPr="007B2389">
        <w:rPr>
          <w:color w:val="auto"/>
        </w:rPr>
        <w:t>when</w:t>
      </w:r>
      <w:r w:rsidRPr="007B2389">
        <w:rPr>
          <w:color w:val="auto"/>
          <w:spacing w:val="7"/>
        </w:rPr>
        <w:t xml:space="preserve"> </w:t>
      </w:r>
      <w:r w:rsidRPr="007B2389">
        <w:rPr>
          <w:color w:val="auto"/>
        </w:rPr>
        <w:t>all</w:t>
      </w:r>
      <w:r w:rsidRPr="007B2389">
        <w:rPr>
          <w:color w:val="auto"/>
          <w:spacing w:val="7"/>
        </w:rPr>
        <w:t xml:space="preserve"> </w:t>
      </w:r>
      <w:r w:rsidRPr="007B2389">
        <w:rPr>
          <w:color w:val="auto"/>
        </w:rPr>
        <w:t>the</w:t>
      </w:r>
      <w:r w:rsidRPr="007B2389">
        <w:rPr>
          <w:color w:val="auto"/>
          <w:spacing w:val="7"/>
        </w:rPr>
        <w:t xml:space="preserve"> </w:t>
      </w:r>
      <w:r w:rsidRPr="007B2389">
        <w:rPr>
          <w:color w:val="auto"/>
        </w:rPr>
        <w:t>scripts</w:t>
      </w:r>
      <w:r w:rsidRPr="007B2389">
        <w:rPr>
          <w:color w:val="auto"/>
          <w:spacing w:val="8"/>
        </w:rPr>
        <w:t xml:space="preserve"> </w:t>
      </w:r>
      <w:r w:rsidRPr="007B2389">
        <w:rPr>
          <w:color w:val="auto"/>
        </w:rPr>
        <w:t>have</w:t>
      </w:r>
      <w:r w:rsidRPr="007B2389">
        <w:rPr>
          <w:color w:val="auto"/>
          <w:spacing w:val="7"/>
        </w:rPr>
        <w:t xml:space="preserve"> </w:t>
      </w:r>
      <w:r w:rsidRPr="007B2389">
        <w:rPr>
          <w:color w:val="auto"/>
        </w:rPr>
        <w:t>been</w:t>
      </w:r>
      <w:r w:rsidRPr="007B2389">
        <w:rPr>
          <w:color w:val="auto"/>
          <w:spacing w:val="8"/>
        </w:rPr>
        <w:t xml:space="preserve"> </w:t>
      </w:r>
      <w:r w:rsidRPr="007B2389">
        <w:rPr>
          <w:color w:val="auto"/>
        </w:rPr>
        <w:t>collected and</w:t>
      </w:r>
      <w:r w:rsidRPr="007B2389">
        <w:rPr>
          <w:color w:val="auto"/>
          <w:spacing w:val="47"/>
        </w:rPr>
        <w:t xml:space="preserve"> </w:t>
      </w:r>
      <w:r w:rsidRPr="007B2389">
        <w:rPr>
          <w:color w:val="auto"/>
        </w:rPr>
        <w:t>checked. Until  such permission is given, there will</w:t>
      </w:r>
      <w:r w:rsidRPr="007B2389">
        <w:rPr>
          <w:color w:val="auto"/>
          <w:spacing w:val="1"/>
        </w:rPr>
        <w:t xml:space="preserve"> </w:t>
      </w:r>
      <w:r w:rsidRPr="007B2389">
        <w:rPr>
          <w:color w:val="auto"/>
        </w:rPr>
        <w:t>be no</w:t>
      </w:r>
      <w:r w:rsidRPr="007B2389">
        <w:rPr>
          <w:color w:val="auto"/>
          <w:w w:val="99"/>
        </w:rPr>
        <w:t xml:space="preserve"> </w:t>
      </w:r>
      <w:r w:rsidRPr="007B2389">
        <w:rPr>
          <w:color w:val="auto"/>
        </w:rPr>
        <w:t>conversation.</w:t>
      </w:r>
    </w:p>
    <w:p w14:paraId="2F230D31" w14:textId="77777777" w:rsidR="007B2389" w:rsidRPr="007B2389" w:rsidRDefault="007B2389" w:rsidP="007B2389">
      <w:pPr>
        <w:pStyle w:val="Heading2"/>
        <w:numPr>
          <w:ilvl w:val="0"/>
          <w:numId w:val="13"/>
        </w:numPr>
        <w:rPr>
          <w:color w:val="auto"/>
        </w:rPr>
      </w:pPr>
      <w:r w:rsidRPr="007B2389">
        <w:rPr>
          <w:color w:val="auto"/>
        </w:rPr>
        <w:lastRenderedPageBreak/>
        <w:t>Absence through illness must be reported as soon as possible, and a supporting medical certificate must be provided in accordance with the requirements of the mitigating</w:t>
      </w:r>
      <w:r w:rsidRPr="007B2389">
        <w:rPr>
          <w:color w:val="auto"/>
          <w:spacing w:val="-16"/>
        </w:rPr>
        <w:t xml:space="preserve"> </w:t>
      </w:r>
      <w:r w:rsidRPr="007B2389">
        <w:rPr>
          <w:color w:val="auto"/>
        </w:rPr>
        <w:t>circumstances procedure.</w:t>
      </w:r>
    </w:p>
    <w:p w14:paraId="6EBDDAD4" w14:textId="77777777" w:rsidR="007B2389" w:rsidRDefault="007B2389" w:rsidP="007B2389">
      <w:pPr>
        <w:pStyle w:val="BodyText"/>
        <w:spacing w:before="11"/>
        <w:rPr>
          <w:sz w:val="23"/>
        </w:rPr>
      </w:pPr>
    </w:p>
    <w:p w14:paraId="0480E28B" w14:textId="77777777" w:rsidR="007B2389" w:rsidRDefault="007B2389" w:rsidP="007B2389">
      <w:pPr>
        <w:pStyle w:val="Heading2"/>
      </w:pPr>
      <w:r w:rsidRPr="007B2389">
        <w:t>Examination</w:t>
      </w:r>
      <w:r>
        <w:t>/Materials/Equipment</w:t>
      </w:r>
    </w:p>
    <w:p w14:paraId="3C7BB5E4" w14:textId="3257FCDB" w:rsidR="007B2389" w:rsidRPr="007B2389" w:rsidRDefault="007B2389" w:rsidP="007B2389">
      <w:pPr>
        <w:pStyle w:val="Heading2"/>
        <w:numPr>
          <w:ilvl w:val="0"/>
          <w:numId w:val="14"/>
        </w:numPr>
        <w:rPr>
          <w:color w:val="auto"/>
        </w:rPr>
      </w:pPr>
      <w:r w:rsidRPr="007B2389">
        <w:rPr>
          <w:color w:val="auto"/>
        </w:rPr>
        <w:t>Students may not bring bags into the examination room. All coats must be left at the front or rear of the room as directed by the invigilator.</w:t>
      </w:r>
    </w:p>
    <w:p w14:paraId="51F9C9C7" w14:textId="51D75897" w:rsidR="007B2389" w:rsidRPr="007B2389" w:rsidRDefault="007B2389" w:rsidP="007B2389">
      <w:pPr>
        <w:pStyle w:val="Heading2"/>
        <w:numPr>
          <w:ilvl w:val="0"/>
          <w:numId w:val="14"/>
        </w:numPr>
        <w:rPr>
          <w:b/>
          <w:color w:val="auto"/>
        </w:rPr>
      </w:pPr>
      <w:r w:rsidRPr="007B2389">
        <w:rPr>
          <w:color w:val="auto"/>
        </w:rPr>
        <w:t>Candidates may take to their examination desk only such books, mathematical or other tables, printed documents, manuscripts, notes, formulae, electronic equipment or other source of information or assistance as have been approved by the Examination Board. Handbags, pencil cases etc</w:t>
      </w:r>
      <w:r>
        <w:rPr>
          <w:color w:val="auto"/>
        </w:rPr>
        <w:t>.</w:t>
      </w:r>
      <w:r w:rsidRPr="007B2389">
        <w:rPr>
          <w:color w:val="auto"/>
        </w:rPr>
        <w:t>, if taken to the desk must not contain any examination or programme related material other than that approved by the Examination Board. In some</w:t>
      </w:r>
      <w:r w:rsidRPr="007B2389">
        <w:rPr>
          <w:color w:val="auto"/>
          <w:spacing w:val="-17"/>
        </w:rPr>
        <w:t xml:space="preserve"> </w:t>
      </w:r>
      <w:r w:rsidRPr="007B2389">
        <w:rPr>
          <w:color w:val="auto"/>
        </w:rPr>
        <w:t>cases,</w:t>
      </w:r>
      <w:r w:rsidRPr="007B2389">
        <w:rPr>
          <w:color w:val="auto"/>
          <w:spacing w:val="-17"/>
        </w:rPr>
        <w:t xml:space="preserve"> </w:t>
      </w:r>
      <w:r w:rsidRPr="007B2389">
        <w:rPr>
          <w:color w:val="auto"/>
        </w:rPr>
        <w:t>where</w:t>
      </w:r>
      <w:r w:rsidRPr="007B2389">
        <w:rPr>
          <w:color w:val="auto"/>
          <w:spacing w:val="-17"/>
        </w:rPr>
        <w:t xml:space="preserve"> </w:t>
      </w:r>
      <w:r w:rsidRPr="007B2389">
        <w:rPr>
          <w:color w:val="auto"/>
        </w:rPr>
        <w:t>appropriate,</w:t>
      </w:r>
      <w:r w:rsidRPr="007B2389">
        <w:rPr>
          <w:color w:val="auto"/>
          <w:spacing w:val="-16"/>
        </w:rPr>
        <w:t xml:space="preserve"> </w:t>
      </w:r>
      <w:r w:rsidRPr="007B2389">
        <w:rPr>
          <w:color w:val="auto"/>
        </w:rPr>
        <w:t>candidates</w:t>
      </w:r>
      <w:r w:rsidRPr="007B2389">
        <w:rPr>
          <w:color w:val="auto"/>
          <w:spacing w:val="-17"/>
        </w:rPr>
        <w:t xml:space="preserve"> </w:t>
      </w:r>
      <w:r w:rsidRPr="007B2389">
        <w:rPr>
          <w:color w:val="auto"/>
        </w:rPr>
        <w:t>will</w:t>
      </w:r>
      <w:r w:rsidRPr="007B2389">
        <w:rPr>
          <w:color w:val="auto"/>
          <w:spacing w:val="-17"/>
        </w:rPr>
        <w:t xml:space="preserve"> </w:t>
      </w:r>
      <w:r w:rsidRPr="007B2389">
        <w:rPr>
          <w:color w:val="auto"/>
        </w:rPr>
        <w:t>be</w:t>
      </w:r>
      <w:r w:rsidRPr="007B2389">
        <w:rPr>
          <w:color w:val="auto"/>
          <w:spacing w:val="-17"/>
        </w:rPr>
        <w:t xml:space="preserve"> </w:t>
      </w:r>
      <w:r w:rsidRPr="007B2389">
        <w:rPr>
          <w:color w:val="auto"/>
        </w:rPr>
        <w:t>provided</w:t>
      </w:r>
      <w:r w:rsidRPr="007B2389">
        <w:rPr>
          <w:color w:val="auto"/>
          <w:spacing w:val="-17"/>
        </w:rPr>
        <w:t xml:space="preserve"> </w:t>
      </w:r>
      <w:r w:rsidRPr="007B2389">
        <w:rPr>
          <w:color w:val="auto"/>
        </w:rPr>
        <w:t>by</w:t>
      </w:r>
      <w:r w:rsidRPr="007B2389">
        <w:rPr>
          <w:color w:val="auto"/>
          <w:spacing w:val="-16"/>
        </w:rPr>
        <w:t xml:space="preserve"> </w:t>
      </w:r>
      <w:r w:rsidRPr="007B2389">
        <w:rPr>
          <w:color w:val="auto"/>
        </w:rPr>
        <w:t>the University</w:t>
      </w:r>
      <w:r w:rsidRPr="007B2389">
        <w:rPr>
          <w:color w:val="auto"/>
          <w:spacing w:val="-14"/>
        </w:rPr>
        <w:t xml:space="preserve"> </w:t>
      </w:r>
      <w:r w:rsidRPr="007B2389">
        <w:rPr>
          <w:color w:val="auto"/>
        </w:rPr>
        <w:t>with</w:t>
      </w:r>
      <w:r w:rsidRPr="007B2389">
        <w:rPr>
          <w:color w:val="auto"/>
          <w:spacing w:val="-15"/>
        </w:rPr>
        <w:t xml:space="preserve"> </w:t>
      </w:r>
      <w:r w:rsidRPr="007B2389">
        <w:rPr>
          <w:color w:val="auto"/>
        </w:rPr>
        <w:t>such</w:t>
      </w:r>
      <w:r w:rsidRPr="007B2389">
        <w:rPr>
          <w:color w:val="auto"/>
          <w:spacing w:val="-15"/>
        </w:rPr>
        <w:t xml:space="preserve"> </w:t>
      </w:r>
      <w:r w:rsidRPr="007B2389">
        <w:rPr>
          <w:color w:val="auto"/>
        </w:rPr>
        <w:t>materials</w:t>
      </w:r>
      <w:r w:rsidRPr="007B2389">
        <w:rPr>
          <w:color w:val="auto"/>
          <w:spacing w:val="-15"/>
        </w:rPr>
        <w:t xml:space="preserve"> </w:t>
      </w:r>
      <w:r w:rsidRPr="007B2389">
        <w:rPr>
          <w:color w:val="auto"/>
        </w:rPr>
        <w:t>and/or</w:t>
      </w:r>
      <w:r w:rsidRPr="007B2389">
        <w:rPr>
          <w:color w:val="auto"/>
          <w:spacing w:val="-15"/>
        </w:rPr>
        <w:t xml:space="preserve"> </w:t>
      </w:r>
      <w:r w:rsidRPr="007B2389">
        <w:rPr>
          <w:color w:val="auto"/>
        </w:rPr>
        <w:t>equipment,</w:t>
      </w:r>
      <w:r w:rsidRPr="007B2389">
        <w:rPr>
          <w:color w:val="auto"/>
          <w:spacing w:val="-15"/>
        </w:rPr>
        <w:t xml:space="preserve"> </w:t>
      </w:r>
      <w:r w:rsidRPr="007B2389">
        <w:rPr>
          <w:color w:val="auto"/>
        </w:rPr>
        <w:t>as</w:t>
      </w:r>
      <w:r w:rsidRPr="007B2389">
        <w:rPr>
          <w:color w:val="auto"/>
          <w:spacing w:val="-14"/>
        </w:rPr>
        <w:t xml:space="preserve"> </w:t>
      </w:r>
      <w:r w:rsidRPr="007B2389">
        <w:rPr>
          <w:color w:val="auto"/>
        </w:rPr>
        <w:t>the</w:t>
      </w:r>
      <w:r w:rsidRPr="007B2389">
        <w:rPr>
          <w:color w:val="auto"/>
          <w:spacing w:val="-16"/>
        </w:rPr>
        <w:t xml:space="preserve"> </w:t>
      </w:r>
      <w:r w:rsidRPr="007B2389">
        <w:rPr>
          <w:color w:val="auto"/>
        </w:rPr>
        <w:t>examiners consider necessary. For each specific examination</w:t>
      </w:r>
      <w:r w:rsidRPr="007B2389">
        <w:rPr>
          <w:color w:val="auto"/>
          <w:spacing w:val="55"/>
        </w:rPr>
        <w:t xml:space="preserve"> </w:t>
      </w:r>
      <w:r w:rsidRPr="007B2389">
        <w:rPr>
          <w:color w:val="auto"/>
        </w:rPr>
        <w:t>materials and/or equipment to be permitted in examination rooms shall be listed on the examination question paper and candidates shall be notified</w:t>
      </w:r>
      <w:r w:rsidRPr="007B2389">
        <w:rPr>
          <w:color w:val="auto"/>
          <w:spacing w:val="-11"/>
        </w:rPr>
        <w:t xml:space="preserve"> </w:t>
      </w:r>
      <w:r w:rsidRPr="007B2389">
        <w:rPr>
          <w:color w:val="auto"/>
        </w:rPr>
        <w:t>in</w:t>
      </w:r>
      <w:r w:rsidRPr="007B2389">
        <w:rPr>
          <w:color w:val="auto"/>
          <w:spacing w:val="-11"/>
        </w:rPr>
        <w:t xml:space="preserve"> </w:t>
      </w:r>
      <w:r w:rsidRPr="007B2389">
        <w:rPr>
          <w:color w:val="auto"/>
        </w:rPr>
        <w:t>advance.</w:t>
      </w:r>
      <w:r w:rsidRPr="007B2389">
        <w:rPr>
          <w:color w:val="auto"/>
          <w:spacing w:val="-10"/>
        </w:rPr>
        <w:t xml:space="preserve"> </w:t>
      </w:r>
      <w:r w:rsidRPr="007B2389">
        <w:rPr>
          <w:color w:val="auto"/>
        </w:rPr>
        <w:t>All</w:t>
      </w:r>
      <w:r w:rsidRPr="007B2389">
        <w:rPr>
          <w:color w:val="auto"/>
          <w:spacing w:val="-10"/>
        </w:rPr>
        <w:t xml:space="preserve"> </w:t>
      </w:r>
      <w:r w:rsidRPr="007B2389">
        <w:rPr>
          <w:color w:val="auto"/>
        </w:rPr>
        <w:t>electronic</w:t>
      </w:r>
      <w:r w:rsidRPr="007B2389">
        <w:rPr>
          <w:color w:val="auto"/>
          <w:spacing w:val="-11"/>
        </w:rPr>
        <w:t xml:space="preserve"> </w:t>
      </w:r>
      <w:r w:rsidRPr="007B2389">
        <w:rPr>
          <w:color w:val="auto"/>
        </w:rPr>
        <w:t>devices</w:t>
      </w:r>
      <w:r w:rsidRPr="007B2389">
        <w:rPr>
          <w:color w:val="auto"/>
          <w:spacing w:val="-11"/>
        </w:rPr>
        <w:t xml:space="preserve"> </w:t>
      </w:r>
      <w:r w:rsidRPr="007B2389">
        <w:rPr>
          <w:color w:val="auto"/>
        </w:rPr>
        <w:t>such</w:t>
      </w:r>
      <w:r w:rsidRPr="007B2389">
        <w:rPr>
          <w:color w:val="auto"/>
          <w:spacing w:val="-11"/>
        </w:rPr>
        <w:t xml:space="preserve"> </w:t>
      </w:r>
      <w:r w:rsidRPr="007B2389">
        <w:rPr>
          <w:color w:val="auto"/>
        </w:rPr>
        <w:t>as</w:t>
      </w:r>
      <w:r w:rsidRPr="007B2389">
        <w:rPr>
          <w:color w:val="auto"/>
          <w:spacing w:val="-10"/>
        </w:rPr>
        <w:t xml:space="preserve"> </w:t>
      </w:r>
      <w:r w:rsidRPr="007B2389">
        <w:rPr>
          <w:b/>
          <w:color w:val="auto"/>
        </w:rPr>
        <w:t>mobile</w:t>
      </w:r>
      <w:r w:rsidRPr="007B2389">
        <w:rPr>
          <w:b/>
          <w:color w:val="auto"/>
          <w:spacing w:val="-11"/>
        </w:rPr>
        <w:t xml:space="preserve"> </w:t>
      </w:r>
      <w:r w:rsidRPr="007B2389">
        <w:rPr>
          <w:b/>
          <w:color w:val="auto"/>
        </w:rPr>
        <w:t>phones and watches, where possible, must be switched off and placed</w:t>
      </w:r>
      <w:r w:rsidRPr="007B2389">
        <w:rPr>
          <w:b/>
          <w:color w:val="auto"/>
          <w:spacing w:val="-6"/>
        </w:rPr>
        <w:t xml:space="preserve"> </w:t>
      </w:r>
      <w:r w:rsidRPr="007B2389">
        <w:rPr>
          <w:b/>
          <w:color w:val="auto"/>
        </w:rPr>
        <w:t>on</w:t>
      </w:r>
      <w:r w:rsidRPr="007B2389">
        <w:rPr>
          <w:b/>
          <w:color w:val="auto"/>
          <w:spacing w:val="-6"/>
        </w:rPr>
        <w:t xml:space="preserve"> </w:t>
      </w:r>
      <w:r w:rsidRPr="007B2389">
        <w:rPr>
          <w:b/>
          <w:color w:val="auto"/>
        </w:rPr>
        <w:t>the</w:t>
      </w:r>
      <w:r w:rsidRPr="007B2389">
        <w:rPr>
          <w:b/>
          <w:color w:val="auto"/>
          <w:spacing w:val="-6"/>
        </w:rPr>
        <w:t xml:space="preserve"> </w:t>
      </w:r>
      <w:r w:rsidRPr="007B2389">
        <w:rPr>
          <w:b/>
          <w:color w:val="auto"/>
        </w:rPr>
        <w:t>table</w:t>
      </w:r>
      <w:r w:rsidRPr="007B2389">
        <w:rPr>
          <w:b/>
          <w:color w:val="auto"/>
          <w:spacing w:val="-6"/>
        </w:rPr>
        <w:t xml:space="preserve"> </w:t>
      </w:r>
      <w:r w:rsidRPr="007B2389">
        <w:rPr>
          <w:b/>
          <w:color w:val="auto"/>
        </w:rPr>
        <w:t>in</w:t>
      </w:r>
      <w:r w:rsidRPr="007B2389">
        <w:rPr>
          <w:b/>
          <w:color w:val="auto"/>
          <w:spacing w:val="-7"/>
        </w:rPr>
        <w:t xml:space="preserve"> </w:t>
      </w:r>
      <w:r w:rsidRPr="007B2389">
        <w:rPr>
          <w:b/>
          <w:color w:val="auto"/>
        </w:rPr>
        <w:t>the</w:t>
      </w:r>
      <w:r w:rsidRPr="007B2389">
        <w:rPr>
          <w:b/>
          <w:color w:val="auto"/>
          <w:spacing w:val="-6"/>
        </w:rPr>
        <w:t xml:space="preserve"> </w:t>
      </w:r>
      <w:r w:rsidRPr="007B2389">
        <w:rPr>
          <w:b/>
          <w:color w:val="auto"/>
        </w:rPr>
        <w:t>bag</w:t>
      </w:r>
      <w:r w:rsidRPr="007B2389">
        <w:rPr>
          <w:b/>
          <w:color w:val="auto"/>
          <w:spacing w:val="-6"/>
        </w:rPr>
        <w:t xml:space="preserve"> </w:t>
      </w:r>
      <w:r w:rsidRPr="007B2389">
        <w:rPr>
          <w:b/>
          <w:color w:val="auto"/>
        </w:rPr>
        <w:t>provided</w:t>
      </w:r>
      <w:r w:rsidRPr="007B2389">
        <w:rPr>
          <w:b/>
          <w:color w:val="auto"/>
          <w:spacing w:val="-6"/>
        </w:rPr>
        <w:t xml:space="preserve"> </w:t>
      </w:r>
      <w:r w:rsidRPr="007B2389">
        <w:rPr>
          <w:b/>
          <w:color w:val="auto"/>
        </w:rPr>
        <w:t>and</w:t>
      </w:r>
      <w:r w:rsidRPr="007B2389">
        <w:rPr>
          <w:b/>
          <w:color w:val="auto"/>
          <w:spacing w:val="-6"/>
        </w:rPr>
        <w:t xml:space="preserve"> </w:t>
      </w:r>
      <w:r w:rsidRPr="007B2389">
        <w:rPr>
          <w:b/>
          <w:color w:val="auto"/>
        </w:rPr>
        <w:t>must</w:t>
      </w:r>
      <w:r w:rsidRPr="007B2389">
        <w:rPr>
          <w:b/>
          <w:color w:val="auto"/>
          <w:spacing w:val="-6"/>
        </w:rPr>
        <w:t xml:space="preserve"> </w:t>
      </w:r>
      <w:r w:rsidRPr="007B2389">
        <w:rPr>
          <w:b/>
          <w:color w:val="auto"/>
        </w:rPr>
        <w:t>not</w:t>
      </w:r>
      <w:r w:rsidRPr="007B2389">
        <w:rPr>
          <w:b/>
          <w:color w:val="auto"/>
          <w:spacing w:val="-6"/>
        </w:rPr>
        <w:t xml:space="preserve"> </w:t>
      </w:r>
      <w:r w:rsidRPr="007B2389">
        <w:rPr>
          <w:b/>
          <w:color w:val="auto"/>
        </w:rPr>
        <w:t>be</w:t>
      </w:r>
      <w:r w:rsidRPr="007B2389">
        <w:rPr>
          <w:b/>
          <w:color w:val="auto"/>
          <w:spacing w:val="-6"/>
        </w:rPr>
        <w:t xml:space="preserve"> </w:t>
      </w:r>
      <w:r w:rsidRPr="007B2389">
        <w:rPr>
          <w:b/>
          <w:color w:val="auto"/>
        </w:rPr>
        <w:t>used during the</w:t>
      </w:r>
      <w:r w:rsidRPr="007B2389">
        <w:rPr>
          <w:b/>
          <w:color w:val="auto"/>
          <w:spacing w:val="-1"/>
        </w:rPr>
        <w:t xml:space="preserve"> </w:t>
      </w:r>
      <w:r w:rsidRPr="007B2389">
        <w:rPr>
          <w:b/>
          <w:color w:val="auto"/>
        </w:rPr>
        <w:t>examination.</w:t>
      </w:r>
    </w:p>
    <w:p w14:paraId="0B67C4FF" w14:textId="7CB06A5F" w:rsidR="007B2389" w:rsidRPr="007B2389" w:rsidRDefault="007B2389" w:rsidP="007B2389">
      <w:pPr>
        <w:pStyle w:val="Heading2"/>
        <w:numPr>
          <w:ilvl w:val="0"/>
          <w:numId w:val="14"/>
        </w:numPr>
        <w:rPr>
          <w:b/>
          <w:color w:val="auto"/>
          <w:sz w:val="23"/>
        </w:rPr>
      </w:pPr>
      <w:r w:rsidRPr="007B2389">
        <w:rPr>
          <w:color w:val="auto"/>
        </w:rPr>
        <w:t>The material and/or equipment which candidates are permitted to bring into the examination room shall bear no marks or notes of any kind other than the name of the owner and anything which is regarded as normal in the nature or construction of the item in question. No borrowing from other candidates during the examination is</w:t>
      </w:r>
      <w:r w:rsidRPr="007B2389">
        <w:rPr>
          <w:color w:val="auto"/>
          <w:spacing w:val="-3"/>
        </w:rPr>
        <w:t xml:space="preserve"> </w:t>
      </w:r>
      <w:r w:rsidRPr="007B2389">
        <w:rPr>
          <w:color w:val="auto"/>
        </w:rPr>
        <w:t>permitted.</w:t>
      </w:r>
    </w:p>
    <w:p w14:paraId="26FD0E87" w14:textId="77777777" w:rsidR="007B2389" w:rsidRDefault="007B2389" w:rsidP="007B2389">
      <w:pPr>
        <w:pStyle w:val="BodyText"/>
      </w:pPr>
    </w:p>
    <w:p w14:paraId="41399163" w14:textId="2A970766" w:rsidR="007B2389" w:rsidRPr="007B2389" w:rsidRDefault="007B2389" w:rsidP="007B2389">
      <w:pPr>
        <w:pStyle w:val="Heading1"/>
      </w:pPr>
      <w:r>
        <w:t>Other Forms of</w:t>
      </w:r>
      <w:r>
        <w:rPr>
          <w:spacing w:val="-4"/>
        </w:rPr>
        <w:t xml:space="preserve"> </w:t>
      </w:r>
      <w:r>
        <w:t>Assessments</w:t>
      </w:r>
    </w:p>
    <w:p w14:paraId="588B4FFD" w14:textId="77777777" w:rsidR="007B2389" w:rsidRPr="007B2389" w:rsidRDefault="007B2389" w:rsidP="007B2389">
      <w:pPr>
        <w:pStyle w:val="Heading2"/>
        <w:rPr>
          <w:color w:val="auto"/>
        </w:rPr>
      </w:pPr>
      <w:r w:rsidRPr="007B2389">
        <w:rPr>
          <w:color w:val="auto"/>
        </w:rPr>
        <w:t>In issuing details of other forms of assessment to students, internal examiners shall</w:t>
      </w:r>
      <w:r w:rsidRPr="007B2389">
        <w:rPr>
          <w:color w:val="auto"/>
          <w:spacing w:val="-4"/>
        </w:rPr>
        <w:t xml:space="preserve"> </w:t>
      </w:r>
      <w:r w:rsidRPr="007B2389">
        <w:rPr>
          <w:color w:val="auto"/>
        </w:rPr>
        <w:t>detail:</w:t>
      </w:r>
    </w:p>
    <w:p w14:paraId="596DC550" w14:textId="77777777" w:rsidR="007B2389" w:rsidRPr="007B2389" w:rsidRDefault="007B2389" w:rsidP="007B2389">
      <w:pPr>
        <w:pStyle w:val="Heading2"/>
        <w:numPr>
          <w:ilvl w:val="0"/>
          <w:numId w:val="15"/>
        </w:numPr>
        <w:rPr>
          <w:color w:val="auto"/>
        </w:rPr>
      </w:pPr>
      <w:r w:rsidRPr="007B2389">
        <w:rPr>
          <w:color w:val="auto"/>
        </w:rPr>
        <w:t>the requirements to be fulfilled by the student in undertaking the assessment, including: an appropriate description of what must be undertaken;</w:t>
      </w:r>
      <w:r w:rsidRPr="007B2389">
        <w:rPr>
          <w:color w:val="auto"/>
          <w:spacing w:val="-12"/>
        </w:rPr>
        <w:t xml:space="preserve"> </w:t>
      </w:r>
      <w:r w:rsidRPr="007B2389">
        <w:rPr>
          <w:color w:val="auto"/>
        </w:rPr>
        <w:t>associated</w:t>
      </w:r>
      <w:r w:rsidRPr="007B2389">
        <w:rPr>
          <w:color w:val="auto"/>
          <w:spacing w:val="-13"/>
        </w:rPr>
        <w:t xml:space="preserve"> </w:t>
      </w:r>
      <w:r w:rsidRPr="007B2389">
        <w:rPr>
          <w:color w:val="auto"/>
        </w:rPr>
        <w:t>word</w:t>
      </w:r>
      <w:r w:rsidRPr="007B2389">
        <w:rPr>
          <w:color w:val="auto"/>
          <w:spacing w:val="-13"/>
        </w:rPr>
        <w:t xml:space="preserve"> </w:t>
      </w:r>
      <w:r w:rsidRPr="007B2389">
        <w:rPr>
          <w:color w:val="auto"/>
        </w:rPr>
        <w:t>lengths,</w:t>
      </w:r>
      <w:r w:rsidRPr="007B2389">
        <w:rPr>
          <w:color w:val="auto"/>
          <w:spacing w:val="-13"/>
        </w:rPr>
        <w:t xml:space="preserve"> </w:t>
      </w:r>
      <w:r w:rsidRPr="007B2389">
        <w:rPr>
          <w:color w:val="auto"/>
        </w:rPr>
        <w:t>timescales,</w:t>
      </w:r>
      <w:r w:rsidRPr="007B2389">
        <w:rPr>
          <w:color w:val="auto"/>
          <w:spacing w:val="-13"/>
        </w:rPr>
        <w:t xml:space="preserve"> </w:t>
      </w:r>
      <w:r w:rsidRPr="007B2389">
        <w:rPr>
          <w:color w:val="auto"/>
        </w:rPr>
        <w:t>etc;</w:t>
      </w:r>
      <w:r w:rsidRPr="007B2389">
        <w:rPr>
          <w:color w:val="auto"/>
          <w:spacing w:val="-12"/>
        </w:rPr>
        <w:t xml:space="preserve"> </w:t>
      </w:r>
      <w:r w:rsidRPr="007B2389">
        <w:rPr>
          <w:color w:val="auto"/>
        </w:rPr>
        <w:t>presentational requirements and formats; preferred or required referencing styles, where</w:t>
      </w:r>
      <w:r w:rsidRPr="007B2389">
        <w:rPr>
          <w:color w:val="auto"/>
          <w:spacing w:val="-2"/>
        </w:rPr>
        <w:t xml:space="preserve"> </w:t>
      </w:r>
      <w:r w:rsidRPr="007B2389">
        <w:rPr>
          <w:color w:val="auto"/>
        </w:rPr>
        <w:t>appropriate;</w:t>
      </w:r>
    </w:p>
    <w:p w14:paraId="5FC7D885" w14:textId="77777777" w:rsidR="007B2389" w:rsidRPr="007B2389" w:rsidRDefault="007B2389" w:rsidP="007B2389">
      <w:pPr>
        <w:pStyle w:val="Heading2"/>
        <w:numPr>
          <w:ilvl w:val="0"/>
          <w:numId w:val="15"/>
        </w:numPr>
        <w:rPr>
          <w:color w:val="auto"/>
        </w:rPr>
      </w:pPr>
      <w:r w:rsidRPr="007B2389">
        <w:rPr>
          <w:color w:val="auto"/>
        </w:rPr>
        <w:t>the assessment criteria and any weightings associated</w:t>
      </w:r>
      <w:r w:rsidRPr="007B2389">
        <w:rPr>
          <w:color w:val="auto"/>
          <w:spacing w:val="35"/>
        </w:rPr>
        <w:t xml:space="preserve"> </w:t>
      </w:r>
      <w:r w:rsidRPr="007B2389">
        <w:rPr>
          <w:color w:val="auto"/>
        </w:rPr>
        <w:t>with particular aspects of the</w:t>
      </w:r>
      <w:r w:rsidRPr="007B2389">
        <w:rPr>
          <w:color w:val="auto"/>
          <w:spacing w:val="-2"/>
        </w:rPr>
        <w:t xml:space="preserve"> </w:t>
      </w:r>
      <w:r w:rsidRPr="007B2389">
        <w:rPr>
          <w:color w:val="auto"/>
        </w:rPr>
        <w:t>work;</w:t>
      </w:r>
    </w:p>
    <w:p w14:paraId="3B98BE5B" w14:textId="77777777" w:rsidR="007B2389" w:rsidRPr="007B2389" w:rsidRDefault="007B2389" w:rsidP="007B2389">
      <w:pPr>
        <w:pStyle w:val="Heading2"/>
        <w:numPr>
          <w:ilvl w:val="0"/>
          <w:numId w:val="15"/>
        </w:numPr>
        <w:rPr>
          <w:color w:val="auto"/>
        </w:rPr>
      </w:pPr>
      <w:r w:rsidRPr="007B2389">
        <w:rPr>
          <w:color w:val="auto"/>
        </w:rPr>
        <w:t>where group work is concerned, the methodology for the apportionment of marks to members of the</w:t>
      </w:r>
      <w:r w:rsidRPr="007B2389">
        <w:rPr>
          <w:color w:val="auto"/>
          <w:spacing w:val="-5"/>
        </w:rPr>
        <w:t xml:space="preserve"> </w:t>
      </w:r>
      <w:r w:rsidRPr="007B2389">
        <w:rPr>
          <w:color w:val="auto"/>
        </w:rPr>
        <w:t>group;</w:t>
      </w:r>
    </w:p>
    <w:p w14:paraId="345AF85D" w14:textId="77777777" w:rsidR="007B2389" w:rsidRPr="007B2389" w:rsidRDefault="007B2389" w:rsidP="007B2389">
      <w:pPr>
        <w:pStyle w:val="Heading2"/>
        <w:numPr>
          <w:ilvl w:val="0"/>
          <w:numId w:val="15"/>
        </w:numPr>
        <w:rPr>
          <w:color w:val="auto"/>
        </w:rPr>
      </w:pPr>
      <w:r w:rsidRPr="007B2389">
        <w:rPr>
          <w:color w:val="auto"/>
        </w:rPr>
        <w:lastRenderedPageBreak/>
        <w:t>student rights to, and restrictions on, any assistance or guidance associated with the assessment (for example, in projects and dissertations);</w:t>
      </w:r>
    </w:p>
    <w:p w14:paraId="3A0C8ADE" w14:textId="136483AF" w:rsidR="007B2389" w:rsidRPr="007B2389" w:rsidRDefault="007B2389" w:rsidP="007B2389">
      <w:pPr>
        <w:pStyle w:val="Heading2"/>
        <w:numPr>
          <w:ilvl w:val="0"/>
          <w:numId w:val="15"/>
        </w:numPr>
        <w:rPr>
          <w:color w:val="auto"/>
        </w:rPr>
      </w:pPr>
      <w:r w:rsidRPr="007B2389">
        <w:rPr>
          <w:color w:val="auto"/>
        </w:rPr>
        <w:t xml:space="preserve">guidance on, and the possible consequences of indulging in, </w:t>
      </w:r>
      <w:r w:rsidR="00B54581">
        <w:rPr>
          <w:color w:val="auto"/>
        </w:rPr>
        <w:t>academic misconduct</w:t>
      </w:r>
      <w:r w:rsidRPr="007B2389">
        <w:rPr>
          <w:color w:val="auto"/>
        </w:rPr>
        <w:t>.</w:t>
      </w:r>
    </w:p>
    <w:p w14:paraId="789C6C6A" w14:textId="27A85AF9" w:rsidR="007B2389" w:rsidRPr="007B2389" w:rsidRDefault="007B2389" w:rsidP="007B2389">
      <w:pPr>
        <w:pStyle w:val="Heading2"/>
        <w:rPr>
          <w:color w:val="auto"/>
        </w:rPr>
      </w:pPr>
      <w:r w:rsidRPr="007B2389">
        <w:rPr>
          <w:color w:val="auto"/>
        </w:rPr>
        <w:t>Each piece of work submitted for summative assessment shall include a</w:t>
      </w:r>
      <w:r w:rsidRPr="007B2389">
        <w:rPr>
          <w:color w:val="auto"/>
          <w:spacing w:val="-10"/>
        </w:rPr>
        <w:t xml:space="preserve"> </w:t>
      </w:r>
      <w:r w:rsidRPr="007B2389">
        <w:rPr>
          <w:color w:val="auto"/>
        </w:rPr>
        <w:t>declaration</w:t>
      </w:r>
      <w:r w:rsidRPr="007B2389">
        <w:rPr>
          <w:color w:val="auto"/>
          <w:spacing w:val="-10"/>
        </w:rPr>
        <w:t xml:space="preserve"> </w:t>
      </w:r>
      <w:r w:rsidRPr="007B2389">
        <w:rPr>
          <w:color w:val="auto"/>
        </w:rPr>
        <w:t>that</w:t>
      </w:r>
      <w:r w:rsidRPr="007B2389">
        <w:rPr>
          <w:color w:val="auto"/>
          <w:spacing w:val="-10"/>
        </w:rPr>
        <w:t xml:space="preserve"> </w:t>
      </w:r>
      <w:r w:rsidRPr="007B2389">
        <w:rPr>
          <w:color w:val="auto"/>
        </w:rPr>
        <w:t>the</w:t>
      </w:r>
      <w:r w:rsidRPr="007B2389">
        <w:rPr>
          <w:color w:val="auto"/>
          <w:spacing w:val="-11"/>
        </w:rPr>
        <w:t xml:space="preserve"> </w:t>
      </w:r>
      <w:r w:rsidRPr="007B2389">
        <w:rPr>
          <w:color w:val="auto"/>
        </w:rPr>
        <w:t>work</w:t>
      </w:r>
      <w:r w:rsidRPr="007B2389">
        <w:rPr>
          <w:color w:val="auto"/>
          <w:spacing w:val="-9"/>
        </w:rPr>
        <w:t xml:space="preserve"> </w:t>
      </w:r>
      <w:r w:rsidRPr="007B2389">
        <w:rPr>
          <w:color w:val="auto"/>
        </w:rPr>
        <w:t>is</w:t>
      </w:r>
      <w:r w:rsidRPr="007B2389">
        <w:rPr>
          <w:color w:val="auto"/>
          <w:spacing w:val="-10"/>
        </w:rPr>
        <w:t xml:space="preserve"> </w:t>
      </w:r>
      <w:r w:rsidRPr="007B2389">
        <w:rPr>
          <w:color w:val="auto"/>
        </w:rPr>
        <w:t>the</w:t>
      </w:r>
      <w:r w:rsidRPr="007B2389">
        <w:rPr>
          <w:color w:val="auto"/>
          <w:spacing w:val="-12"/>
        </w:rPr>
        <w:t xml:space="preserve"> </w:t>
      </w:r>
      <w:r w:rsidRPr="007B2389">
        <w:rPr>
          <w:color w:val="auto"/>
        </w:rPr>
        <w:t>sole</w:t>
      </w:r>
      <w:r w:rsidRPr="007B2389">
        <w:rPr>
          <w:color w:val="auto"/>
          <w:spacing w:val="-10"/>
        </w:rPr>
        <w:t xml:space="preserve"> </w:t>
      </w:r>
      <w:r w:rsidRPr="007B2389">
        <w:rPr>
          <w:color w:val="auto"/>
        </w:rPr>
        <w:t>work</w:t>
      </w:r>
      <w:r w:rsidRPr="007B2389">
        <w:rPr>
          <w:color w:val="auto"/>
          <w:spacing w:val="-9"/>
        </w:rPr>
        <w:t xml:space="preserve"> </w:t>
      </w:r>
      <w:r w:rsidRPr="007B2389">
        <w:rPr>
          <w:color w:val="auto"/>
        </w:rPr>
        <w:t>of</w:t>
      </w:r>
      <w:r w:rsidRPr="007B2389">
        <w:rPr>
          <w:color w:val="auto"/>
          <w:spacing w:val="-10"/>
        </w:rPr>
        <w:t xml:space="preserve"> </w:t>
      </w:r>
      <w:r w:rsidRPr="007B2389">
        <w:rPr>
          <w:color w:val="auto"/>
        </w:rPr>
        <w:t>the</w:t>
      </w:r>
      <w:r w:rsidRPr="007B2389">
        <w:rPr>
          <w:color w:val="auto"/>
          <w:spacing w:val="-9"/>
        </w:rPr>
        <w:t xml:space="preserve"> </w:t>
      </w:r>
      <w:r w:rsidRPr="007B2389">
        <w:rPr>
          <w:color w:val="auto"/>
        </w:rPr>
        <w:t>student,</w:t>
      </w:r>
      <w:r w:rsidRPr="007B2389">
        <w:rPr>
          <w:color w:val="auto"/>
          <w:spacing w:val="-9"/>
        </w:rPr>
        <w:t xml:space="preserve"> </w:t>
      </w:r>
      <w:r w:rsidRPr="007B2389">
        <w:rPr>
          <w:color w:val="auto"/>
        </w:rPr>
        <w:t>or,</w:t>
      </w:r>
      <w:r w:rsidRPr="007B2389">
        <w:rPr>
          <w:color w:val="auto"/>
          <w:spacing w:val="-10"/>
        </w:rPr>
        <w:t xml:space="preserve"> </w:t>
      </w:r>
      <w:r w:rsidRPr="007B2389">
        <w:rPr>
          <w:color w:val="auto"/>
        </w:rPr>
        <w:t>in</w:t>
      </w:r>
      <w:r w:rsidRPr="007B2389">
        <w:rPr>
          <w:color w:val="auto"/>
          <w:spacing w:val="-10"/>
        </w:rPr>
        <w:t xml:space="preserve"> </w:t>
      </w:r>
      <w:r w:rsidRPr="007B2389">
        <w:rPr>
          <w:color w:val="auto"/>
        </w:rPr>
        <w:t>the</w:t>
      </w:r>
      <w:r w:rsidRPr="007B2389">
        <w:rPr>
          <w:color w:val="auto"/>
          <w:spacing w:val="-10"/>
        </w:rPr>
        <w:t xml:space="preserve"> </w:t>
      </w:r>
      <w:r w:rsidRPr="007B2389">
        <w:rPr>
          <w:color w:val="auto"/>
        </w:rPr>
        <w:t>case of group work, the work of the students of which the group</w:t>
      </w:r>
      <w:r w:rsidRPr="007B2389">
        <w:rPr>
          <w:color w:val="auto"/>
          <w:spacing w:val="-5"/>
        </w:rPr>
        <w:t xml:space="preserve"> </w:t>
      </w:r>
      <w:r w:rsidRPr="007B2389">
        <w:rPr>
          <w:color w:val="auto"/>
        </w:rPr>
        <w:t>comprised.</w:t>
      </w:r>
    </w:p>
    <w:p w14:paraId="23F827A1" w14:textId="77777777" w:rsidR="007B2389" w:rsidRDefault="007B2389" w:rsidP="007B2389">
      <w:pPr>
        <w:pStyle w:val="Heading2"/>
      </w:pPr>
      <w:r w:rsidRPr="007B2389">
        <w:rPr>
          <w:color w:val="auto"/>
        </w:rPr>
        <w:t>For assessment which involves the award of marks relating to work placement and/or study abroad, apart from the above, materials submitted to the University by the student for such assessment should be countersigned by the third party tutor/supervisor to denote that he/she confirms that work presented is that of the student</w:t>
      </w:r>
      <w:r w:rsidRPr="007B2389">
        <w:rPr>
          <w:color w:val="auto"/>
          <w:spacing w:val="-8"/>
        </w:rPr>
        <w:t xml:space="preserve"> </w:t>
      </w:r>
      <w:r w:rsidRPr="007B2389">
        <w:rPr>
          <w:color w:val="auto"/>
        </w:rPr>
        <w:t>concerned.</w:t>
      </w:r>
    </w:p>
    <w:p w14:paraId="02150E8E" w14:textId="77777777" w:rsidR="007B2389" w:rsidRDefault="007B2389" w:rsidP="007B2389">
      <w:pPr>
        <w:pStyle w:val="BodyText"/>
        <w:spacing w:before="11"/>
        <w:rPr>
          <w:sz w:val="23"/>
        </w:rPr>
      </w:pPr>
    </w:p>
    <w:p w14:paraId="7CDC0080" w14:textId="77777777" w:rsidR="007B2389" w:rsidRDefault="007B2389" w:rsidP="007B2389">
      <w:pPr>
        <w:pStyle w:val="Heading1"/>
      </w:pPr>
      <w:r>
        <w:t xml:space="preserve">Retention </w:t>
      </w:r>
      <w:r w:rsidRPr="007B2389">
        <w:t>of</w:t>
      </w:r>
      <w:r>
        <w:t xml:space="preserve"> Examination</w:t>
      </w:r>
      <w:r>
        <w:rPr>
          <w:spacing w:val="-4"/>
        </w:rPr>
        <w:t xml:space="preserve"> </w:t>
      </w:r>
      <w:r>
        <w:t>Scripts</w:t>
      </w:r>
    </w:p>
    <w:p w14:paraId="2F5D6F9B" w14:textId="77777777" w:rsidR="007B2389" w:rsidRPr="007B2389" w:rsidRDefault="007B2389" w:rsidP="007B2389">
      <w:pPr>
        <w:pStyle w:val="Heading2"/>
        <w:rPr>
          <w:color w:val="auto"/>
        </w:rPr>
      </w:pPr>
      <w:r w:rsidRPr="007B2389">
        <w:rPr>
          <w:color w:val="auto"/>
        </w:rPr>
        <w:t>Formal examination scripts shall be retained by the School (or Collaborative Partner institution) in which the student is registered for</w:t>
      </w:r>
      <w:r w:rsidRPr="007B2389">
        <w:rPr>
          <w:color w:val="auto"/>
          <w:spacing w:val="-33"/>
        </w:rPr>
        <w:t xml:space="preserve"> </w:t>
      </w:r>
      <w:r w:rsidRPr="007B2389">
        <w:rPr>
          <w:color w:val="auto"/>
        </w:rPr>
        <w:t>at least one academic year following the Exam Board of the programme for which he/she is registered at which the marks for assessment in question was considered. After this period, such scripts shall be appropriately</w:t>
      </w:r>
      <w:r w:rsidRPr="007B2389">
        <w:rPr>
          <w:color w:val="auto"/>
          <w:spacing w:val="-2"/>
        </w:rPr>
        <w:t xml:space="preserve"> </w:t>
      </w:r>
      <w:r w:rsidRPr="007B2389">
        <w:rPr>
          <w:color w:val="auto"/>
        </w:rPr>
        <w:t>destroyed.</w:t>
      </w:r>
    </w:p>
    <w:p w14:paraId="4A72BCA5" w14:textId="77777777" w:rsidR="007B2389" w:rsidRPr="007B2389" w:rsidRDefault="007B2389" w:rsidP="007B2389">
      <w:pPr>
        <w:pStyle w:val="Heading2"/>
        <w:rPr>
          <w:color w:val="auto"/>
        </w:rPr>
      </w:pPr>
      <w:r w:rsidRPr="007B2389">
        <w:rPr>
          <w:color w:val="auto"/>
        </w:rPr>
        <w:t>Prior</w:t>
      </w:r>
      <w:r w:rsidRPr="007B2389">
        <w:rPr>
          <w:color w:val="auto"/>
          <w:spacing w:val="-12"/>
        </w:rPr>
        <w:t xml:space="preserve"> </w:t>
      </w:r>
      <w:r w:rsidRPr="007B2389">
        <w:rPr>
          <w:color w:val="auto"/>
        </w:rPr>
        <w:t>to</w:t>
      </w:r>
      <w:r w:rsidRPr="007B2389">
        <w:rPr>
          <w:color w:val="auto"/>
          <w:spacing w:val="-12"/>
        </w:rPr>
        <w:t xml:space="preserve"> </w:t>
      </w:r>
      <w:r w:rsidRPr="007B2389">
        <w:rPr>
          <w:color w:val="auto"/>
        </w:rPr>
        <w:t>destruction</w:t>
      </w:r>
      <w:r w:rsidRPr="007B2389">
        <w:rPr>
          <w:color w:val="auto"/>
          <w:spacing w:val="-12"/>
        </w:rPr>
        <w:t xml:space="preserve"> </w:t>
      </w:r>
      <w:r w:rsidRPr="007B2389">
        <w:rPr>
          <w:color w:val="auto"/>
        </w:rPr>
        <w:t>of</w:t>
      </w:r>
      <w:r w:rsidRPr="007B2389">
        <w:rPr>
          <w:color w:val="auto"/>
          <w:spacing w:val="-13"/>
        </w:rPr>
        <w:t xml:space="preserve"> </w:t>
      </w:r>
      <w:r w:rsidRPr="007B2389">
        <w:rPr>
          <w:color w:val="auto"/>
        </w:rPr>
        <w:t>examination</w:t>
      </w:r>
      <w:r w:rsidRPr="007B2389">
        <w:rPr>
          <w:color w:val="auto"/>
          <w:spacing w:val="-11"/>
        </w:rPr>
        <w:t xml:space="preserve"> </w:t>
      </w:r>
      <w:r w:rsidRPr="007B2389">
        <w:rPr>
          <w:color w:val="auto"/>
        </w:rPr>
        <w:t>scripts,</w:t>
      </w:r>
      <w:r w:rsidRPr="007B2389">
        <w:rPr>
          <w:color w:val="auto"/>
          <w:spacing w:val="-11"/>
        </w:rPr>
        <w:t xml:space="preserve"> </w:t>
      </w:r>
      <w:r w:rsidRPr="007B2389">
        <w:rPr>
          <w:color w:val="auto"/>
        </w:rPr>
        <w:t>a</w:t>
      </w:r>
      <w:r w:rsidRPr="007B2389">
        <w:rPr>
          <w:color w:val="auto"/>
          <w:spacing w:val="-13"/>
        </w:rPr>
        <w:t xml:space="preserve"> </w:t>
      </w:r>
      <w:r w:rsidRPr="007B2389">
        <w:rPr>
          <w:color w:val="auto"/>
        </w:rPr>
        <w:t>student</w:t>
      </w:r>
      <w:r w:rsidRPr="007B2389">
        <w:rPr>
          <w:color w:val="auto"/>
          <w:spacing w:val="-12"/>
        </w:rPr>
        <w:t xml:space="preserve"> </w:t>
      </w:r>
      <w:r w:rsidRPr="007B2389">
        <w:rPr>
          <w:color w:val="auto"/>
        </w:rPr>
        <w:t>may</w:t>
      </w:r>
      <w:r w:rsidRPr="007B2389">
        <w:rPr>
          <w:color w:val="auto"/>
          <w:spacing w:val="-12"/>
        </w:rPr>
        <w:t xml:space="preserve"> </w:t>
      </w:r>
      <w:r w:rsidRPr="007B2389">
        <w:rPr>
          <w:color w:val="auto"/>
        </w:rPr>
        <w:t>request</w:t>
      </w:r>
      <w:r w:rsidRPr="007B2389">
        <w:rPr>
          <w:color w:val="auto"/>
          <w:spacing w:val="-12"/>
        </w:rPr>
        <w:t xml:space="preserve"> </w:t>
      </w:r>
      <w:r w:rsidRPr="007B2389">
        <w:rPr>
          <w:color w:val="auto"/>
        </w:rPr>
        <w:t>a</w:t>
      </w:r>
      <w:r w:rsidRPr="007B2389">
        <w:rPr>
          <w:color w:val="auto"/>
          <w:spacing w:val="-13"/>
        </w:rPr>
        <w:t xml:space="preserve"> </w:t>
      </w:r>
      <w:r w:rsidRPr="007B2389">
        <w:rPr>
          <w:color w:val="auto"/>
        </w:rPr>
        <w:t>copy of</w:t>
      </w:r>
      <w:r w:rsidRPr="007B2389">
        <w:rPr>
          <w:color w:val="auto"/>
          <w:spacing w:val="-12"/>
        </w:rPr>
        <w:t xml:space="preserve"> </w:t>
      </w:r>
      <w:r w:rsidRPr="007B2389">
        <w:rPr>
          <w:color w:val="auto"/>
        </w:rPr>
        <w:t>a</w:t>
      </w:r>
      <w:r w:rsidRPr="007B2389">
        <w:rPr>
          <w:color w:val="auto"/>
          <w:spacing w:val="-12"/>
        </w:rPr>
        <w:t xml:space="preserve"> </w:t>
      </w:r>
      <w:r w:rsidRPr="007B2389">
        <w:rPr>
          <w:color w:val="auto"/>
        </w:rPr>
        <w:t>marked</w:t>
      </w:r>
      <w:r w:rsidRPr="007B2389">
        <w:rPr>
          <w:color w:val="auto"/>
          <w:spacing w:val="-12"/>
        </w:rPr>
        <w:t xml:space="preserve"> </w:t>
      </w:r>
      <w:r w:rsidRPr="007B2389">
        <w:rPr>
          <w:color w:val="auto"/>
        </w:rPr>
        <w:t>script,</w:t>
      </w:r>
      <w:r w:rsidRPr="007B2389">
        <w:rPr>
          <w:color w:val="auto"/>
          <w:spacing w:val="-11"/>
        </w:rPr>
        <w:t xml:space="preserve"> </w:t>
      </w:r>
      <w:r w:rsidRPr="007B2389">
        <w:rPr>
          <w:color w:val="auto"/>
        </w:rPr>
        <w:t>if</w:t>
      </w:r>
      <w:r w:rsidRPr="007B2389">
        <w:rPr>
          <w:color w:val="auto"/>
          <w:spacing w:val="-12"/>
        </w:rPr>
        <w:t xml:space="preserve"> </w:t>
      </w:r>
      <w:r w:rsidRPr="007B2389">
        <w:rPr>
          <w:color w:val="auto"/>
        </w:rPr>
        <w:t>such</w:t>
      </w:r>
      <w:r w:rsidRPr="007B2389">
        <w:rPr>
          <w:color w:val="auto"/>
          <w:spacing w:val="-12"/>
        </w:rPr>
        <w:t xml:space="preserve"> </w:t>
      </w:r>
      <w:r w:rsidRPr="007B2389">
        <w:rPr>
          <w:color w:val="auto"/>
        </w:rPr>
        <w:t>a</w:t>
      </w:r>
      <w:r w:rsidRPr="007B2389">
        <w:rPr>
          <w:color w:val="auto"/>
          <w:spacing w:val="-12"/>
        </w:rPr>
        <w:t xml:space="preserve"> </w:t>
      </w:r>
      <w:r w:rsidRPr="007B2389">
        <w:rPr>
          <w:color w:val="auto"/>
        </w:rPr>
        <w:t>request</w:t>
      </w:r>
      <w:r w:rsidRPr="007B2389">
        <w:rPr>
          <w:color w:val="auto"/>
          <w:spacing w:val="-12"/>
        </w:rPr>
        <w:t xml:space="preserve"> </w:t>
      </w:r>
      <w:r w:rsidRPr="007B2389">
        <w:rPr>
          <w:color w:val="auto"/>
        </w:rPr>
        <w:t>is</w:t>
      </w:r>
      <w:r w:rsidRPr="007B2389">
        <w:rPr>
          <w:color w:val="auto"/>
          <w:spacing w:val="-12"/>
        </w:rPr>
        <w:t xml:space="preserve"> </w:t>
      </w:r>
      <w:r w:rsidRPr="007B2389">
        <w:rPr>
          <w:color w:val="auto"/>
        </w:rPr>
        <w:t>made</w:t>
      </w:r>
      <w:r w:rsidRPr="007B2389">
        <w:rPr>
          <w:color w:val="auto"/>
          <w:spacing w:val="-12"/>
        </w:rPr>
        <w:t xml:space="preserve"> </w:t>
      </w:r>
      <w:r w:rsidRPr="007B2389">
        <w:rPr>
          <w:color w:val="auto"/>
        </w:rPr>
        <w:t>in</w:t>
      </w:r>
      <w:r w:rsidRPr="007B2389">
        <w:rPr>
          <w:color w:val="auto"/>
          <w:spacing w:val="-12"/>
        </w:rPr>
        <w:t xml:space="preserve"> </w:t>
      </w:r>
      <w:r w:rsidRPr="007B2389">
        <w:rPr>
          <w:color w:val="auto"/>
        </w:rPr>
        <w:t>writing</w:t>
      </w:r>
      <w:r w:rsidRPr="007B2389">
        <w:rPr>
          <w:color w:val="auto"/>
          <w:spacing w:val="-12"/>
        </w:rPr>
        <w:t xml:space="preserve"> </w:t>
      </w:r>
      <w:r w:rsidRPr="007B2389">
        <w:rPr>
          <w:color w:val="auto"/>
        </w:rPr>
        <w:t>to</w:t>
      </w:r>
      <w:r w:rsidRPr="007B2389">
        <w:rPr>
          <w:color w:val="auto"/>
          <w:spacing w:val="-12"/>
        </w:rPr>
        <w:t xml:space="preserve"> </w:t>
      </w:r>
      <w:r w:rsidRPr="007B2389">
        <w:rPr>
          <w:color w:val="auto"/>
        </w:rPr>
        <w:t>the</w:t>
      </w:r>
      <w:r w:rsidRPr="007B2389">
        <w:rPr>
          <w:color w:val="auto"/>
          <w:spacing w:val="-12"/>
        </w:rPr>
        <w:t xml:space="preserve"> </w:t>
      </w:r>
      <w:r w:rsidRPr="007B2389">
        <w:rPr>
          <w:color w:val="auto"/>
        </w:rPr>
        <w:t>Programme Director. No fee must be charged for</w:t>
      </w:r>
      <w:r w:rsidRPr="007B2389">
        <w:rPr>
          <w:color w:val="auto"/>
          <w:spacing w:val="-5"/>
        </w:rPr>
        <w:t xml:space="preserve"> </w:t>
      </w:r>
      <w:r w:rsidRPr="007B2389">
        <w:rPr>
          <w:color w:val="auto"/>
        </w:rPr>
        <w:t>this.</w:t>
      </w:r>
    </w:p>
    <w:p w14:paraId="1F5B77FE" w14:textId="0371FCE1" w:rsidR="007B2389" w:rsidRPr="007B2389" w:rsidRDefault="007B2389" w:rsidP="007B2389">
      <w:pPr>
        <w:pStyle w:val="Heading2"/>
        <w:rPr>
          <w:color w:val="auto"/>
        </w:rPr>
      </w:pPr>
      <w:r w:rsidRPr="007B2389">
        <w:rPr>
          <w:color w:val="auto"/>
        </w:rPr>
        <w:t>The above policy on retention of examination scripts also applies to all assessed work (e.g. Master’s Dissertations not worthy of deposition in libraries) not otherwise returned to</w:t>
      </w:r>
      <w:r w:rsidRPr="007B2389">
        <w:rPr>
          <w:color w:val="auto"/>
          <w:spacing w:val="-4"/>
        </w:rPr>
        <w:t xml:space="preserve"> </w:t>
      </w:r>
      <w:r w:rsidRPr="007B2389">
        <w:rPr>
          <w:color w:val="auto"/>
        </w:rPr>
        <w:t>candidates.</w:t>
      </w:r>
    </w:p>
    <w:p w14:paraId="46FEFA5C" w14:textId="77777777" w:rsidR="007B2389" w:rsidRPr="007B2389" w:rsidRDefault="007B2389" w:rsidP="007B2389">
      <w:pPr>
        <w:pStyle w:val="Heading2"/>
        <w:numPr>
          <w:ilvl w:val="0"/>
          <w:numId w:val="0"/>
        </w:numPr>
        <w:ind w:left="578"/>
      </w:pPr>
    </w:p>
    <w:p w14:paraId="7676C38E" w14:textId="010FC013" w:rsidR="007B2389" w:rsidRPr="007B2389" w:rsidRDefault="00B54581" w:rsidP="007B2389">
      <w:pPr>
        <w:pStyle w:val="Heading1"/>
      </w:pPr>
      <w:r>
        <w:t>Academic Misconduct</w:t>
      </w:r>
      <w:r w:rsidR="007B2389">
        <w:t xml:space="preserve"> in Examination</w:t>
      </w:r>
      <w:r w:rsidR="007B2389">
        <w:rPr>
          <w:spacing w:val="-5"/>
        </w:rPr>
        <w:t xml:space="preserve"> </w:t>
      </w:r>
      <w:r w:rsidR="007B2389">
        <w:t>Conditions</w:t>
      </w:r>
    </w:p>
    <w:p w14:paraId="5C44AB1E" w14:textId="7FCC292F" w:rsidR="007B2389" w:rsidRPr="007B2389" w:rsidRDefault="00B54581" w:rsidP="00B54581">
      <w:pPr>
        <w:pStyle w:val="Heading2"/>
      </w:pPr>
      <w:r w:rsidRPr="00B54581">
        <w:rPr>
          <w:lang w:val="en-US"/>
        </w:rPr>
        <w:t xml:space="preserve">It is academic misconduct to do something </w:t>
      </w:r>
      <w:r w:rsidRPr="00B54581">
        <w:t>which</w:t>
      </w:r>
      <w:r w:rsidRPr="00B54581">
        <w:rPr>
          <w:lang w:val="en-US"/>
        </w:rPr>
        <w:t xml:space="preserve"> may result in an unpermitted academic advantage, either for yourself or for someone else. In the context of examinations, academic misconduct includes, but is not limited to</w:t>
      </w:r>
      <w:r>
        <w:rPr>
          <w:lang w:val="en-US"/>
        </w:rPr>
        <w:t>:</w:t>
      </w:r>
    </w:p>
    <w:p w14:paraId="3D505817" w14:textId="01981486" w:rsidR="007B2389" w:rsidRPr="007B2389" w:rsidRDefault="007B2389" w:rsidP="007B2389">
      <w:pPr>
        <w:pStyle w:val="Heading2"/>
        <w:numPr>
          <w:ilvl w:val="0"/>
          <w:numId w:val="16"/>
        </w:numPr>
        <w:rPr>
          <w:color w:val="auto"/>
        </w:rPr>
      </w:pPr>
      <w:r w:rsidRPr="007B2389">
        <w:rPr>
          <w:color w:val="auto"/>
        </w:rPr>
        <w:t>introduc</w:t>
      </w:r>
      <w:r w:rsidR="00B54581">
        <w:rPr>
          <w:color w:val="auto"/>
        </w:rPr>
        <w:t>ing</w:t>
      </w:r>
      <w:r w:rsidRPr="007B2389">
        <w:rPr>
          <w:color w:val="auto"/>
        </w:rPr>
        <w:t xml:space="preserve"> into an examination room and/or associated facilities any unauthorised form of materials such as a book (including mathematical tables), manuscripts, data or loose papers of any kind information obtained via any electronic device, or any source of unauthorised</w:t>
      </w:r>
      <w:r w:rsidRPr="007B2389">
        <w:rPr>
          <w:color w:val="auto"/>
          <w:spacing w:val="-4"/>
        </w:rPr>
        <w:t xml:space="preserve"> </w:t>
      </w:r>
      <w:r w:rsidRPr="007B2389">
        <w:rPr>
          <w:color w:val="auto"/>
        </w:rPr>
        <w:t>information;</w:t>
      </w:r>
    </w:p>
    <w:p w14:paraId="68A737A9" w14:textId="09B0D8CD" w:rsidR="007B2389" w:rsidRPr="007B2389" w:rsidRDefault="007B2389" w:rsidP="007B2389">
      <w:pPr>
        <w:pStyle w:val="Heading2"/>
        <w:numPr>
          <w:ilvl w:val="0"/>
          <w:numId w:val="16"/>
        </w:numPr>
        <w:rPr>
          <w:color w:val="auto"/>
        </w:rPr>
      </w:pPr>
      <w:r w:rsidRPr="007B2389">
        <w:rPr>
          <w:color w:val="auto"/>
        </w:rPr>
        <w:t>communicat</w:t>
      </w:r>
      <w:r w:rsidR="00B54581">
        <w:rPr>
          <w:color w:val="auto"/>
        </w:rPr>
        <w:t>ing</w:t>
      </w:r>
      <w:r w:rsidRPr="007B2389">
        <w:rPr>
          <w:color w:val="auto"/>
        </w:rPr>
        <w:t xml:space="preserve"> with any other person in the examination room and</w:t>
      </w:r>
      <w:r w:rsidRPr="007B2389">
        <w:rPr>
          <w:color w:val="auto"/>
          <w:spacing w:val="-9"/>
        </w:rPr>
        <w:t xml:space="preserve"> </w:t>
      </w:r>
      <w:r w:rsidRPr="007B2389">
        <w:rPr>
          <w:color w:val="auto"/>
        </w:rPr>
        <w:t>/or associated facilities, except as authorised by an</w:t>
      </w:r>
      <w:r w:rsidRPr="007B2389">
        <w:rPr>
          <w:color w:val="auto"/>
          <w:spacing w:val="-7"/>
        </w:rPr>
        <w:t xml:space="preserve"> </w:t>
      </w:r>
      <w:r w:rsidRPr="007B2389">
        <w:rPr>
          <w:color w:val="auto"/>
        </w:rPr>
        <w:t>invigilator;</w:t>
      </w:r>
    </w:p>
    <w:p w14:paraId="720F3DCF" w14:textId="62CD99FB" w:rsidR="007B2389" w:rsidRPr="007B2389" w:rsidRDefault="007B2389" w:rsidP="007B2389">
      <w:pPr>
        <w:pStyle w:val="Heading2"/>
        <w:numPr>
          <w:ilvl w:val="0"/>
          <w:numId w:val="16"/>
        </w:numPr>
        <w:rPr>
          <w:color w:val="auto"/>
        </w:rPr>
      </w:pPr>
      <w:r w:rsidRPr="007B2389">
        <w:rPr>
          <w:color w:val="auto"/>
        </w:rPr>
        <w:lastRenderedPageBreak/>
        <w:t>communicat</w:t>
      </w:r>
      <w:r w:rsidR="00B54581">
        <w:rPr>
          <w:color w:val="auto"/>
        </w:rPr>
        <w:t>ing</w:t>
      </w:r>
      <w:r w:rsidRPr="007B2389">
        <w:rPr>
          <w:color w:val="auto"/>
        </w:rPr>
        <w:t xml:space="preserve"> electronically with any other person, except as authorised by an</w:t>
      </w:r>
      <w:r w:rsidRPr="007B2389">
        <w:rPr>
          <w:color w:val="auto"/>
          <w:spacing w:val="-3"/>
        </w:rPr>
        <w:t xml:space="preserve"> </w:t>
      </w:r>
      <w:r w:rsidRPr="007B2389">
        <w:rPr>
          <w:color w:val="auto"/>
        </w:rPr>
        <w:t>invigilator;</w:t>
      </w:r>
    </w:p>
    <w:p w14:paraId="546A90A5" w14:textId="100F0103" w:rsidR="007B2389" w:rsidRPr="007B2389" w:rsidRDefault="007B2389" w:rsidP="007B2389">
      <w:pPr>
        <w:pStyle w:val="Heading2"/>
        <w:numPr>
          <w:ilvl w:val="0"/>
          <w:numId w:val="16"/>
        </w:numPr>
        <w:rPr>
          <w:color w:val="auto"/>
        </w:rPr>
      </w:pPr>
      <w:r w:rsidRPr="007B2389">
        <w:rPr>
          <w:color w:val="auto"/>
        </w:rPr>
        <w:t>copy</w:t>
      </w:r>
      <w:r w:rsidR="00B54581">
        <w:rPr>
          <w:color w:val="auto"/>
        </w:rPr>
        <w:t>ing</w:t>
      </w:r>
      <w:r w:rsidRPr="007B2389">
        <w:rPr>
          <w:color w:val="auto"/>
        </w:rPr>
        <w:t xml:space="preserve"> or us</w:t>
      </w:r>
      <w:r w:rsidR="00B54581">
        <w:rPr>
          <w:color w:val="auto"/>
        </w:rPr>
        <w:t>ing</w:t>
      </w:r>
      <w:r w:rsidRPr="007B2389">
        <w:rPr>
          <w:color w:val="auto"/>
        </w:rPr>
        <w:t xml:space="preserve"> in any other way unauthorised materials or the work of any other</w:t>
      </w:r>
      <w:r w:rsidRPr="007B2389">
        <w:rPr>
          <w:color w:val="auto"/>
          <w:spacing w:val="-4"/>
        </w:rPr>
        <w:t xml:space="preserve"> </w:t>
      </w:r>
      <w:r w:rsidRPr="007B2389">
        <w:rPr>
          <w:color w:val="auto"/>
        </w:rPr>
        <w:t>candidate;</w:t>
      </w:r>
    </w:p>
    <w:p w14:paraId="6EE369BB" w14:textId="6140E2D5" w:rsidR="007B2389" w:rsidRPr="007B2389" w:rsidRDefault="007B2389" w:rsidP="007B2389">
      <w:pPr>
        <w:pStyle w:val="Heading2"/>
        <w:numPr>
          <w:ilvl w:val="0"/>
          <w:numId w:val="16"/>
        </w:numPr>
        <w:rPr>
          <w:color w:val="auto"/>
        </w:rPr>
      </w:pPr>
      <w:r w:rsidRPr="007B2389">
        <w:rPr>
          <w:color w:val="auto"/>
        </w:rPr>
        <w:t>impersonat</w:t>
      </w:r>
      <w:r w:rsidR="00B54581">
        <w:rPr>
          <w:color w:val="auto"/>
        </w:rPr>
        <w:t>ing</w:t>
      </w:r>
      <w:r w:rsidRPr="007B2389">
        <w:rPr>
          <w:color w:val="auto"/>
        </w:rPr>
        <w:t xml:space="preserve"> an examination candidate or allow</w:t>
      </w:r>
      <w:r w:rsidR="00B54581">
        <w:rPr>
          <w:color w:val="auto"/>
        </w:rPr>
        <w:t>ing</w:t>
      </w:r>
      <w:r w:rsidRPr="007B2389">
        <w:rPr>
          <w:color w:val="auto"/>
        </w:rPr>
        <w:t xml:space="preserve"> oneself to be impersonated;</w:t>
      </w:r>
    </w:p>
    <w:p w14:paraId="5BC49153" w14:textId="2F192647" w:rsidR="007B2389" w:rsidRPr="007B2389" w:rsidRDefault="007B2389" w:rsidP="007B2389">
      <w:pPr>
        <w:pStyle w:val="Heading2"/>
        <w:numPr>
          <w:ilvl w:val="0"/>
          <w:numId w:val="16"/>
        </w:numPr>
        <w:rPr>
          <w:color w:val="auto"/>
        </w:rPr>
      </w:pPr>
      <w:r w:rsidRPr="007B2389">
        <w:rPr>
          <w:color w:val="auto"/>
        </w:rPr>
        <w:t>engag</w:t>
      </w:r>
      <w:r w:rsidR="00B54581">
        <w:rPr>
          <w:color w:val="auto"/>
        </w:rPr>
        <w:t>ing</w:t>
      </w:r>
      <w:r w:rsidRPr="007B2389">
        <w:rPr>
          <w:color w:val="auto"/>
        </w:rPr>
        <w:t xml:space="preserve"> in plagiarism by using other people's work and submitting it for examination as though it were one's own</w:t>
      </w:r>
      <w:r w:rsidRPr="007B2389">
        <w:rPr>
          <w:color w:val="auto"/>
          <w:spacing w:val="-2"/>
        </w:rPr>
        <w:t xml:space="preserve"> </w:t>
      </w:r>
      <w:r w:rsidRPr="007B2389">
        <w:rPr>
          <w:color w:val="auto"/>
        </w:rPr>
        <w:t>work;</w:t>
      </w:r>
    </w:p>
    <w:p w14:paraId="130DB83F" w14:textId="171B17A7" w:rsidR="007B2389" w:rsidRPr="007B2389" w:rsidRDefault="007B2389" w:rsidP="007B2389">
      <w:pPr>
        <w:pStyle w:val="Heading2"/>
        <w:numPr>
          <w:ilvl w:val="0"/>
          <w:numId w:val="16"/>
        </w:numPr>
        <w:rPr>
          <w:color w:val="auto"/>
        </w:rPr>
      </w:pPr>
      <w:r w:rsidRPr="007B2389">
        <w:rPr>
          <w:color w:val="auto"/>
        </w:rPr>
        <w:t>claim</w:t>
      </w:r>
      <w:r w:rsidR="00B54581">
        <w:rPr>
          <w:color w:val="auto"/>
        </w:rPr>
        <w:t>ing</w:t>
      </w:r>
      <w:r w:rsidRPr="007B2389">
        <w:rPr>
          <w:color w:val="auto"/>
          <w:spacing w:val="-18"/>
        </w:rPr>
        <w:t xml:space="preserve"> </w:t>
      </w:r>
      <w:r w:rsidRPr="007B2389">
        <w:rPr>
          <w:color w:val="auto"/>
        </w:rPr>
        <w:t>either</w:t>
      </w:r>
      <w:r w:rsidRPr="007B2389">
        <w:rPr>
          <w:color w:val="auto"/>
          <w:spacing w:val="-16"/>
        </w:rPr>
        <w:t xml:space="preserve"> </w:t>
      </w:r>
      <w:r w:rsidRPr="007B2389">
        <w:rPr>
          <w:color w:val="auto"/>
        </w:rPr>
        <w:t>to</w:t>
      </w:r>
      <w:r w:rsidRPr="007B2389">
        <w:rPr>
          <w:color w:val="auto"/>
          <w:spacing w:val="-17"/>
        </w:rPr>
        <w:t xml:space="preserve"> </w:t>
      </w:r>
      <w:r w:rsidRPr="007B2389">
        <w:rPr>
          <w:color w:val="auto"/>
        </w:rPr>
        <w:t>have</w:t>
      </w:r>
      <w:r w:rsidRPr="007B2389">
        <w:rPr>
          <w:color w:val="auto"/>
          <w:spacing w:val="-18"/>
        </w:rPr>
        <w:t xml:space="preserve"> </w:t>
      </w:r>
      <w:r w:rsidRPr="007B2389">
        <w:rPr>
          <w:color w:val="auto"/>
        </w:rPr>
        <w:t>carried</w:t>
      </w:r>
      <w:r w:rsidRPr="007B2389">
        <w:rPr>
          <w:color w:val="auto"/>
          <w:spacing w:val="-18"/>
        </w:rPr>
        <w:t xml:space="preserve"> </w:t>
      </w:r>
      <w:r w:rsidRPr="007B2389">
        <w:rPr>
          <w:color w:val="auto"/>
        </w:rPr>
        <w:t>out</w:t>
      </w:r>
      <w:r w:rsidRPr="007B2389">
        <w:rPr>
          <w:color w:val="auto"/>
          <w:spacing w:val="-18"/>
        </w:rPr>
        <w:t xml:space="preserve"> </w:t>
      </w:r>
      <w:r w:rsidRPr="007B2389">
        <w:rPr>
          <w:color w:val="auto"/>
        </w:rPr>
        <w:t>experiments,</w:t>
      </w:r>
      <w:r w:rsidRPr="007B2389">
        <w:rPr>
          <w:color w:val="auto"/>
          <w:spacing w:val="-17"/>
        </w:rPr>
        <w:t xml:space="preserve"> </w:t>
      </w:r>
      <w:r w:rsidRPr="007B2389">
        <w:rPr>
          <w:color w:val="auto"/>
        </w:rPr>
        <w:t>observations,</w:t>
      </w:r>
      <w:r w:rsidRPr="007B2389">
        <w:rPr>
          <w:color w:val="auto"/>
          <w:spacing w:val="-17"/>
        </w:rPr>
        <w:t xml:space="preserve"> </w:t>
      </w:r>
      <w:r w:rsidRPr="007B2389">
        <w:rPr>
          <w:color w:val="auto"/>
        </w:rPr>
        <w:t>interviews or any form of research which one has not in fact carried out or claim</w:t>
      </w:r>
      <w:r w:rsidR="00B54581">
        <w:rPr>
          <w:color w:val="auto"/>
        </w:rPr>
        <w:t>ing</w:t>
      </w:r>
      <w:r w:rsidRPr="007B2389">
        <w:rPr>
          <w:color w:val="auto"/>
        </w:rPr>
        <w:t xml:space="preserve"> to have obtained results which have not in fact been</w:t>
      </w:r>
      <w:r w:rsidRPr="007B2389">
        <w:rPr>
          <w:color w:val="auto"/>
          <w:spacing w:val="-7"/>
        </w:rPr>
        <w:t xml:space="preserve"> </w:t>
      </w:r>
      <w:r w:rsidRPr="007B2389">
        <w:rPr>
          <w:color w:val="auto"/>
        </w:rPr>
        <w:t>obtained;</w:t>
      </w:r>
    </w:p>
    <w:p w14:paraId="1A29ACD0" w14:textId="7A584256" w:rsidR="007B2389" w:rsidRPr="007B2389" w:rsidRDefault="007B2389" w:rsidP="007B2389">
      <w:pPr>
        <w:pStyle w:val="Heading2"/>
        <w:numPr>
          <w:ilvl w:val="0"/>
          <w:numId w:val="16"/>
        </w:numPr>
        <w:rPr>
          <w:color w:val="auto"/>
        </w:rPr>
      </w:pPr>
      <w:r w:rsidRPr="007B2389">
        <w:rPr>
          <w:color w:val="auto"/>
        </w:rPr>
        <w:t>present</w:t>
      </w:r>
      <w:r w:rsidR="00B54581">
        <w:rPr>
          <w:color w:val="auto"/>
        </w:rPr>
        <w:t>ing</w:t>
      </w:r>
      <w:r w:rsidRPr="007B2389">
        <w:rPr>
          <w:color w:val="auto"/>
        </w:rPr>
        <w:t xml:space="preserve"> an examination script as one’s own work when the script includes material produced by unauthorized</w:t>
      </w:r>
      <w:r w:rsidRPr="007B2389">
        <w:rPr>
          <w:color w:val="auto"/>
          <w:spacing w:val="-4"/>
        </w:rPr>
        <w:t xml:space="preserve"> </w:t>
      </w:r>
      <w:r w:rsidRPr="007B2389">
        <w:rPr>
          <w:color w:val="auto"/>
        </w:rPr>
        <w:t>means;</w:t>
      </w:r>
    </w:p>
    <w:p w14:paraId="2264626F" w14:textId="3D5804DB" w:rsidR="007B2389" w:rsidRDefault="007B2389" w:rsidP="007B2389">
      <w:pPr>
        <w:pStyle w:val="Heading2"/>
        <w:numPr>
          <w:ilvl w:val="0"/>
          <w:numId w:val="16"/>
        </w:numPr>
        <w:rPr>
          <w:color w:val="auto"/>
        </w:rPr>
      </w:pPr>
      <w:r w:rsidRPr="007B2389">
        <w:rPr>
          <w:color w:val="auto"/>
        </w:rPr>
        <w:t>present</w:t>
      </w:r>
      <w:r w:rsidR="00B54581">
        <w:rPr>
          <w:color w:val="auto"/>
        </w:rPr>
        <w:t>ing</w:t>
      </w:r>
      <w:r w:rsidRPr="007B2389">
        <w:rPr>
          <w:color w:val="auto"/>
        </w:rPr>
        <w:t xml:space="preserve"> evidence of special circumstances to examination boards which</w:t>
      </w:r>
      <w:r w:rsidRPr="007B2389">
        <w:rPr>
          <w:color w:val="auto"/>
          <w:spacing w:val="-4"/>
        </w:rPr>
        <w:t xml:space="preserve"> </w:t>
      </w:r>
      <w:r w:rsidRPr="007B2389">
        <w:rPr>
          <w:color w:val="auto"/>
        </w:rPr>
        <w:t>is</w:t>
      </w:r>
      <w:r w:rsidRPr="007B2389">
        <w:rPr>
          <w:color w:val="auto"/>
          <w:spacing w:val="-5"/>
        </w:rPr>
        <w:t xml:space="preserve"> </w:t>
      </w:r>
      <w:r w:rsidRPr="007B2389">
        <w:rPr>
          <w:color w:val="auto"/>
        </w:rPr>
        <w:t>false</w:t>
      </w:r>
      <w:r w:rsidRPr="007B2389">
        <w:rPr>
          <w:color w:val="auto"/>
          <w:spacing w:val="-5"/>
        </w:rPr>
        <w:t xml:space="preserve"> </w:t>
      </w:r>
      <w:r w:rsidRPr="007B2389">
        <w:rPr>
          <w:color w:val="auto"/>
        </w:rPr>
        <w:t>or</w:t>
      </w:r>
      <w:r w:rsidRPr="007B2389">
        <w:rPr>
          <w:color w:val="auto"/>
          <w:spacing w:val="-4"/>
        </w:rPr>
        <w:t xml:space="preserve"> </w:t>
      </w:r>
      <w:r w:rsidRPr="007B2389">
        <w:rPr>
          <w:color w:val="auto"/>
        </w:rPr>
        <w:t>falsified</w:t>
      </w:r>
      <w:r w:rsidRPr="007B2389">
        <w:rPr>
          <w:color w:val="auto"/>
          <w:spacing w:val="-5"/>
        </w:rPr>
        <w:t xml:space="preserve"> </w:t>
      </w:r>
      <w:r w:rsidRPr="007B2389">
        <w:rPr>
          <w:color w:val="auto"/>
        </w:rPr>
        <w:t>or</w:t>
      </w:r>
      <w:r w:rsidRPr="007B2389">
        <w:rPr>
          <w:color w:val="auto"/>
          <w:spacing w:val="-4"/>
        </w:rPr>
        <w:t xml:space="preserve"> </w:t>
      </w:r>
      <w:r w:rsidRPr="007B2389">
        <w:rPr>
          <w:color w:val="auto"/>
        </w:rPr>
        <w:t>which</w:t>
      </w:r>
      <w:r w:rsidRPr="007B2389">
        <w:rPr>
          <w:color w:val="auto"/>
          <w:spacing w:val="-4"/>
        </w:rPr>
        <w:t xml:space="preserve"> </w:t>
      </w:r>
      <w:r w:rsidRPr="007B2389">
        <w:rPr>
          <w:color w:val="auto"/>
        </w:rPr>
        <w:t>is,</w:t>
      </w:r>
      <w:r w:rsidRPr="007B2389">
        <w:rPr>
          <w:color w:val="auto"/>
          <w:spacing w:val="-5"/>
        </w:rPr>
        <w:t xml:space="preserve"> </w:t>
      </w:r>
      <w:r w:rsidRPr="007B2389">
        <w:rPr>
          <w:color w:val="auto"/>
        </w:rPr>
        <w:t>in</w:t>
      </w:r>
      <w:r w:rsidRPr="007B2389">
        <w:rPr>
          <w:color w:val="auto"/>
          <w:spacing w:val="-5"/>
        </w:rPr>
        <w:t xml:space="preserve"> </w:t>
      </w:r>
      <w:r w:rsidRPr="007B2389">
        <w:rPr>
          <w:color w:val="auto"/>
        </w:rPr>
        <w:t>any</w:t>
      </w:r>
      <w:r w:rsidRPr="007B2389">
        <w:rPr>
          <w:color w:val="auto"/>
          <w:spacing w:val="-4"/>
        </w:rPr>
        <w:t xml:space="preserve"> </w:t>
      </w:r>
      <w:r w:rsidRPr="007B2389">
        <w:rPr>
          <w:color w:val="auto"/>
        </w:rPr>
        <w:t>way,</w:t>
      </w:r>
      <w:r w:rsidRPr="007B2389">
        <w:rPr>
          <w:color w:val="auto"/>
          <w:spacing w:val="-4"/>
        </w:rPr>
        <w:t xml:space="preserve"> </w:t>
      </w:r>
      <w:r w:rsidRPr="007B2389">
        <w:rPr>
          <w:color w:val="auto"/>
        </w:rPr>
        <w:t>intended</w:t>
      </w:r>
      <w:r w:rsidRPr="007B2389">
        <w:rPr>
          <w:color w:val="auto"/>
          <w:spacing w:val="-5"/>
        </w:rPr>
        <w:t xml:space="preserve"> </w:t>
      </w:r>
      <w:r w:rsidRPr="007B2389">
        <w:rPr>
          <w:color w:val="auto"/>
        </w:rPr>
        <w:t>to</w:t>
      </w:r>
      <w:r w:rsidRPr="007B2389">
        <w:rPr>
          <w:color w:val="auto"/>
          <w:spacing w:val="-4"/>
        </w:rPr>
        <w:t xml:space="preserve"> </w:t>
      </w:r>
      <w:r w:rsidRPr="007B2389">
        <w:rPr>
          <w:color w:val="auto"/>
        </w:rPr>
        <w:t>mislead examination</w:t>
      </w:r>
      <w:r w:rsidRPr="007B2389">
        <w:rPr>
          <w:color w:val="auto"/>
          <w:spacing w:val="-3"/>
        </w:rPr>
        <w:t xml:space="preserve"> </w:t>
      </w:r>
      <w:r w:rsidRPr="007B2389">
        <w:rPr>
          <w:color w:val="auto"/>
        </w:rPr>
        <w:t>boards</w:t>
      </w:r>
      <w:r w:rsidR="00B54581">
        <w:rPr>
          <w:color w:val="auto"/>
        </w:rPr>
        <w:t>;</w:t>
      </w:r>
    </w:p>
    <w:p w14:paraId="7A3570D3" w14:textId="3CE3AB0D" w:rsidR="00B54581" w:rsidRPr="00B54581" w:rsidRDefault="00B54581" w:rsidP="00B54581">
      <w:pPr>
        <w:pStyle w:val="NoSpacing"/>
        <w:numPr>
          <w:ilvl w:val="0"/>
          <w:numId w:val="16"/>
        </w:numPr>
        <w:rPr>
          <w:lang w:val="en-US"/>
        </w:rPr>
      </w:pPr>
      <w:r w:rsidRPr="00B54581">
        <w:rPr>
          <w:lang w:val="en-US"/>
        </w:rPr>
        <w:t>access</w:t>
      </w:r>
      <w:r w:rsidRPr="00B54581">
        <w:rPr>
          <w:lang w:val="en-US"/>
        </w:rPr>
        <w:t>ing</w:t>
      </w:r>
      <w:r w:rsidRPr="00B54581">
        <w:rPr>
          <w:lang w:val="en-US"/>
        </w:rPr>
        <w:t xml:space="preserve"> an online examination before the examination is scheduled to begin</w:t>
      </w:r>
      <w:r w:rsidRPr="00B54581">
        <w:rPr>
          <w:lang w:val="en-US"/>
        </w:rPr>
        <w:t>;</w:t>
      </w:r>
    </w:p>
    <w:p w14:paraId="2EC224B1" w14:textId="3B084593" w:rsidR="00B54581" w:rsidRPr="00B54581" w:rsidRDefault="00B54581" w:rsidP="00B54581">
      <w:pPr>
        <w:pStyle w:val="NoSpacing"/>
        <w:numPr>
          <w:ilvl w:val="0"/>
          <w:numId w:val="16"/>
        </w:numPr>
        <w:rPr>
          <w:color w:val="auto"/>
          <w:lang w:val="en-US"/>
        </w:rPr>
      </w:pPr>
      <w:r w:rsidRPr="00B54581">
        <w:rPr>
          <w:color w:val="auto"/>
          <w:lang w:val="en-US"/>
        </w:rPr>
        <w:t>sit</w:t>
      </w:r>
      <w:r w:rsidRPr="00B54581">
        <w:rPr>
          <w:color w:val="auto"/>
          <w:lang w:val="en-US"/>
        </w:rPr>
        <w:t>ting</w:t>
      </w:r>
      <w:r w:rsidRPr="00B54581">
        <w:rPr>
          <w:color w:val="auto"/>
          <w:lang w:val="en-US"/>
        </w:rPr>
        <w:t xml:space="preserve"> off campus an online examination which is scheduled to take place on campus</w:t>
      </w:r>
      <w:r w:rsidRPr="00B54581">
        <w:rPr>
          <w:color w:val="auto"/>
          <w:lang w:val="en-US"/>
        </w:rPr>
        <w:t>;</w:t>
      </w:r>
    </w:p>
    <w:p w14:paraId="62808519" w14:textId="621F5F4B" w:rsidR="00B54581" w:rsidRPr="00B54581" w:rsidRDefault="00B54581" w:rsidP="00B54581">
      <w:pPr>
        <w:pStyle w:val="Heading2"/>
        <w:numPr>
          <w:ilvl w:val="0"/>
          <w:numId w:val="16"/>
        </w:numPr>
        <w:rPr>
          <w:color w:val="auto"/>
        </w:rPr>
      </w:pPr>
      <w:r w:rsidRPr="00B54581">
        <w:rPr>
          <w:color w:val="auto"/>
          <w:lang w:val="en-US"/>
        </w:rPr>
        <w:t>shar</w:t>
      </w:r>
      <w:r w:rsidRPr="00B54581">
        <w:rPr>
          <w:color w:val="auto"/>
          <w:lang w:val="en-US"/>
        </w:rPr>
        <w:t>ing</w:t>
      </w:r>
      <w:r w:rsidRPr="00B54581">
        <w:rPr>
          <w:color w:val="auto"/>
          <w:lang w:val="en-US"/>
        </w:rPr>
        <w:t xml:space="preserve"> a password with another student which allows access to an online examination</w:t>
      </w:r>
      <w:r w:rsidRPr="00B54581">
        <w:rPr>
          <w:color w:val="auto"/>
          <w:lang w:val="en-US"/>
        </w:rPr>
        <w:t>.</w:t>
      </w:r>
    </w:p>
    <w:p w14:paraId="79A90306" w14:textId="2A84AEE0" w:rsidR="007B2389" w:rsidRPr="007B2389" w:rsidRDefault="007B2389" w:rsidP="007B2389">
      <w:pPr>
        <w:pStyle w:val="Heading2"/>
        <w:rPr>
          <w:color w:val="auto"/>
        </w:rPr>
      </w:pPr>
      <w:r w:rsidRPr="007B2389">
        <w:rPr>
          <w:color w:val="auto"/>
        </w:rPr>
        <w:t>A candidate suspected of engaging in a</w:t>
      </w:r>
      <w:r w:rsidR="00B54581">
        <w:rPr>
          <w:color w:val="auto"/>
        </w:rPr>
        <w:t>cademic misconduct in an</w:t>
      </w:r>
      <w:r w:rsidRPr="007B2389">
        <w:rPr>
          <w:color w:val="auto"/>
        </w:rPr>
        <w:t xml:space="preserve"> examination shall be informed by the invigilator, (preferably in the presence of a witness) that the circumstances will be reported. The invigilator will record</w:t>
      </w:r>
      <w:r w:rsidRPr="007B2389">
        <w:rPr>
          <w:color w:val="auto"/>
          <w:spacing w:val="-4"/>
        </w:rPr>
        <w:t xml:space="preserve"> </w:t>
      </w:r>
      <w:r w:rsidRPr="007B2389">
        <w:rPr>
          <w:color w:val="auto"/>
        </w:rPr>
        <w:t>the</w:t>
      </w:r>
      <w:r w:rsidRPr="007B2389">
        <w:rPr>
          <w:color w:val="auto"/>
          <w:spacing w:val="-6"/>
        </w:rPr>
        <w:t xml:space="preserve"> </w:t>
      </w:r>
      <w:r w:rsidRPr="007B2389">
        <w:rPr>
          <w:color w:val="auto"/>
        </w:rPr>
        <w:t>time</w:t>
      </w:r>
      <w:r w:rsidRPr="007B2389">
        <w:rPr>
          <w:color w:val="auto"/>
          <w:spacing w:val="-4"/>
        </w:rPr>
        <w:t xml:space="preserve"> </w:t>
      </w:r>
      <w:r w:rsidRPr="007B2389">
        <w:rPr>
          <w:color w:val="auto"/>
        </w:rPr>
        <w:t>and</w:t>
      </w:r>
      <w:r w:rsidRPr="007B2389">
        <w:rPr>
          <w:color w:val="auto"/>
          <w:spacing w:val="-5"/>
        </w:rPr>
        <w:t xml:space="preserve"> </w:t>
      </w:r>
      <w:r w:rsidRPr="007B2389">
        <w:rPr>
          <w:color w:val="auto"/>
        </w:rPr>
        <w:t>initial</w:t>
      </w:r>
      <w:r w:rsidRPr="007B2389">
        <w:rPr>
          <w:color w:val="auto"/>
          <w:spacing w:val="-5"/>
        </w:rPr>
        <w:t xml:space="preserve"> </w:t>
      </w:r>
      <w:r w:rsidRPr="007B2389">
        <w:rPr>
          <w:color w:val="auto"/>
        </w:rPr>
        <w:t>the</w:t>
      </w:r>
      <w:r w:rsidRPr="007B2389">
        <w:rPr>
          <w:color w:val="auto"/>
          <w:spacing w:val="-5"/>
        </w:rPr>
        <w:t xml:space="preserve"> </w:t>
      </w:r>
      <w:r w:rsidRPr="007B2389">
        <w:rPr>
          <w:color w:val="auto"/>
        </w:rPr>
        <w:t>candidate's</w:t>
      </w:r>
      <w:r w:rsidRPr="007B2389">
        <w:rPr>
          <w:color w:val="auto"/>
          <w:spacing w:val="-5"/>
        </w:rPr>
        <w:t xml:space="preserve"> </w:t>
      </w:r>
      <w:r w:rsidRPr="007B2389">
        <w:rPr>
          <w:color w:val="auto"/>
        </w:rPr>
        <w:t>examination</w:t>
      </w:r>
      <w:r w:rsidRPr="007B2389">
        <w:rPr>
          <w:color w:val="auto"/>
          <w:spacing w:val="-5"/>
        </w:rPr>
        <w:t xml:space="preserve"> </w:t>
      </w:r>
      <w:r w:rsidRPr="007B2389">
        <w:rPr>
          <w:color w:val="auto"/>
        </w:rPr>
        <w:t>script</w:t>
      </w:r>
      <w:r w:rsidRPr="007B2389">
        <w:rPr>
          <w:color w:val="auto"/>
          <w:spacing w:val="-4"/>
        </w:rPr>
        <w:t xml:space="preserve"> </w:t>
      </w:r>
      <w:r w:rsidRPr="007B2389">
        <w:rPr>
          <w:color w:val="auto"/>
        </w:rPr>
        <w:t>at</w:t>
      </w:r>
      <w:r w:rsidRPr="007B2389">
        <w:rPr>
          <w:color w:val="auto"/>
          <w:spacing w:val="-6"/>
        </w:rPr>
        <w:t xml:space="preserve"> </w:t>
      </w:r>
      <w:r w:rsidRPr="007B2389">
        <w:rPr>
          <w:color w:val="auto"/>
        </w:rPr>
        <w:t>the</w:t>
      </w:r>
      <w:r w:rsidRPr="007B2389">
        <w:rPr>
          <w:color w:val="auto"/>
          <w:spacing w:val="-6"/>
        </w:rPr>
        <w:t xml:space="preserve"> </w:t>
      </w:r>
      <w:r w:rsidRPr="007B2389">
        <w:rPr>
          <w:color w:val="auto"/>
        </w:rPr>
        <w:t xml:space="preserve">point of detection of the alleged act of </w:t>
      </w:r>
      <w:r w:rsidR="00B54581">
        <w:rPr>
          <w:color w:val="auto"/>
        </w:rPr>
        <w:t>academic misconduct</w:t>
      </w:r>
      <w:r w:rsidRPr="007B2389">
        <w:rPr>
          <w:color w:val="auto"/>
        </w:rPr>
        <w:t>. Such a candidate may continue</w:t>
      </w:r>
      <w:r w:rsidRPr="007B2389">
        <w:rPr>
          <w:color w:val="auto"/>
          <w:spacing w:val="-17"/>
        </w:rPr>
        <w:t xml:space="preserve"> </w:t>
      </w:r>
      <w:r w:rsidRPr="007B2389">
        <w:rPr>
          <w:color w:val="auto"/>
        </w:rPr>
        <w:t>with</w:t>
      </w:r>
      <w:r w:rsidRPr="007B2389">
        <w:rPr>
          <w:color w:val="auto"/>
          <w:spacing w:val="-18"/>
        </w:rPr>
        <w:t xml:space="preserve"> </w:t>
      </w:r>
      <w:r w:rsidRPr="007B2389">
        <w:rPr>
          <w:color w:val="auto"/>
        </w:rPr>
        <w:t>that</w:t>
      </w:r>
      <w:r w:rsidRPr="007B2389">
        <w:rPr>
          <w:color w:val="auto"/>
          <w:spacing w:val="-16"/>
        </w:rPr>
        <w:t xml:space="preserve"> </w:t>
      </w:r>
      <w:r w:rsidRPr="007B2389">
        <w:rPr>
          <w:color w:val="auto"/>
        </w:rPr>
        <w:t>and</w:t>
      </w:r>
      <w:r w:rsidRPr="007B2389">
        <w:rPr>
          <w:color w:val="auto"/>
          <w:spacing w:val="-20"/>
        </w:rPr>
        <w:t xml:space="preserve"> </w:t>
      </w:r>
      <w:r w:rsidRPr="007B2389">
        <w:rPr>
          <w:color w:val="auto"/>
        </w:rPr>
        <w:t>subsequent</w:t>
      </w:r>
      <w:r w:rsidRPr="007B2389">
        <w:rPr>
          <w:color w:val="auto"/>
          <w:spacing w:val="-16"/>
        </w:rPr>
        <w:t xml:space="preserve"> </w:t>
      </w:r>
      <w:r w:rsidRPr="007B2389">
        <w:rPr>
          <w:color w:val="auto"/>
        </w:rPr>
        <w:t>examinations</w:t>
      </w:r>
      <w:r w:rsidRPr="007B2389">
        <w:rPr>
          <w:color w:val="auto"/>
          <w:spacing w:val="-17"/>
        </w:rPr>
        <w:t xml:space="preserve"> </w:t>
      </w:r>
      <w:r w:rsidRPr="007B2389">
        <w:rPr>
          <w:color w:val="auto"/>
        </w:rPr>
        <w:t>without</w:t>
      </w:r>
      <w:r w:rsidRPr="007B2389">
        <w:rPr>
          <w:color w:val="auto"/>
          <w:spacing w:val="-16"/>
        </w:rPr>
        <w:t xml:space="preserve"> </w:t>
      </w:r>
      <w:r w:rsidRPr="007B2389">
        <w:rPr>
          <w:color w:val="auto"/>
        </w:rPr>
        <w:t>prejudice</w:t>
      </w:r>
      <w:r w:rsidRPr="007B2389">
        <w:rPr>
          <w:color w:val="auto"/>
          <w:spacing w:val="-18"/>
        </w:rPr>
        <w:t xml:space="preserve"> </w:t>
      </w:r>
      <w:r w:rsidRPr="007B2389">
        <w:rPr>
          <w:color w:val="auto"/>
        </w:rPr>
        <w:t>to</w:t>
      </w:r>
      <w:r w:rsidRPr="007B2389">
        <w:rPr>
          <w:color w:val="auto"/>
          <w:spacing w:val="-18"/>
        </w:rPr>
        <w:t xml:space="preserve"> </w:t>
      </w:r>
      <w:r w:rsidRPr="007B2389">
        <w:rPr>
          <w:color w:val="auto"/>
        </w:rPr>
        <w:t>any investigation and decision subsequently to be taken by the University. Failure by an invigilator to warn a candidate at the time of examination shall not prejudice subsequent investigation by the University of any allegation made against a candidate.</w:t>
      </w:r>
    </w:p>
    <w:p w14:paraId="08DE7940" w14:textId="45232F8D" w:rsidR="007B2389" w:rsidRPr="007B2389" w:rsidRDefault="007B2389" w:rsidP="007B2389">
      <w:pPr>
        <w:pStyle w:val="Heading2"/>
        <w:numPr>
          <w:ilvl w:val="0"/>
          <w:numId w:val="0"/>
        </w:numPr>
        <w:ind w:left="578"/>
        <w:rPr>
          <w:color w:val="auto"/>
          <w:szCs w:val="24"/>
        </w:rPr>
      </w:pPr>
      <w:r w:rsidRPr="007B2389">
        <w:rPr>
          <w:color w:val="auto"/>
        </w:rPr>
        <w:t xml:space="preserve">An invigilator who considers, or suspects that a candidate is engaging in </w:t>
      </w:r>
      <w:r w:rsidR="00B54581">
        <w:rPr>
          <w:color w:val="auto"/>
        </w:rPr>
        <w:t>academic misconduct</w:t>
      </w:r>
      <w:r w:rsidRPr="007B2389">
        <w:rPr>
          <w:color w:val="auto"/>
        </w:rPr>
        <w:t xml:space="preserve"> is authorised</w:t>
      </w:r>
      <w:r w:rsidRPr="007B2389">
        <w:rPr>
          <w:color w:val="auto"/>
          <w:spacing w:val="-10"/>
        </w:rPr>
        <w:t xml:space="preserve"> </w:t>
      </w:r>
      <w:r w:rsidRPr="007B2389">
        <w:rPr>
          <w:color w:val="auto"/>
        </w:rPr>
        <w:t>by</w:t>
      </w:r>
      <w:r w:rsidRPr="007B2389">
        <w:rPr>
          <w:color w:val="auto"/>
          <w:spacing w:val="-11"/>
        </w:rPr>
        <w:t xml:space="preserve"> </w:t>
      </w:r>
      <w:r w:rsidRPr="007B2389">
        <w:rPr>
          <w:color w:val="auto"/>
        </w:rPr>
        <w:t>the</w:t>
      </w:r>
      <w:r w:rsidRPr="007B2389">
        <w:rPr>
          <w:color w:val="auto"/>
          <w:spacing w:val="-11"/>
        </w:rPr>
        <w:t xml:space="preserve"> </w:t>
      </w:r>
      <w:r w:rsidRPr="007B2389">
        <w:rPr>
          <w:color w:val="auto"/>
        </w:rPr>
        <w:t>University</w:t>
      </w:r>
      <w:r w:rsidRPr="007B2389">
        <w:rPr>
          <w:color w:val="auto"/>
          <w:spacing w:val="-10"/>
        </w:rPr>
        <w:t xml:space="preserve"> </w:t>
      </w:r>
      <w:r w:rsidRPr="007B2389">
        <w:rPr>
          <w:color w:val="auto"/>
        </w:rPr>
        <w:t>to</w:t>
      </w:r>
      <w:r w:rsidRPr="007B2389">
        <w:rPr>
          <w:color w:val="auto"/>
          <w:spacing w:val="-10"/>
        </w:rPr>
        <w:t xml:space="preserve"> </w:t>
      </w:r>
      <w:r w:rsidRPr="007B2389">
        <w:rPr>
          <w:color w:val="auto"/>
        </w:rPr>
        <w:t>confiscate</w:t>
      </w:r>
      <w:r w:rsidRPr="007B2389">
        <w:rPr>
          <w:color w:val="auto"/>
          <w:spacing w:val="-11"/>
        </w:rPr>
        <w:t xml:space="preserve"> </w:t>
      </w:r>
      <w:r w:rsidRPr="007B2389">
        <w:rPr>
          <w:color w:val="auto"/>
        </w:rPr>
        <w:t>and</w:t>
      </w:r>
      <w:r w:rsidRPr="007B2389">
        <w:rPr>
          <w:color w:val="auto"/>
          <w:spacing w:val="-11"/>
        </w:rPr>
        <w:t xml:space="preserve"> </w:t>
      </w:r>
      <w:r w:rsidRPr="007B2389">
        <w:rPr>
          <w:color w:val="auto"/>
        </w:rPr>
        <w:t>retain</w:t>
      </w:r>
      <w:r w:rsidRPr="007B2389">
        <w:rPr>
          <w:color w:val="auto"/>
          <w:spacing w:val="-11"/>
        </w:rPr>
        <w:t xml:space="preserve"> </w:t>
      </w:r>
      <w:r w:rsidRPr="007B2389">
        <w:rPr>
          <w:color w:val="auto"/>
        </w:rPr>
        <w:t>evidence</w:t>
      </w:r>
      <w:r w:rsidRPr="007B2389">
        <w:rPr>
          <w:color w:val="auto"/>
          <w:spacing w:val="-11"/>
        </w:rPr>
        <w:t xml:space="preserve"> </w:t>
      </w:r>
      <w:r w:rsidRPr="007B2389">
        <w:rPr>
          <w:color w:val="auto"/>
        </w:rPr>
        <w:t>relating</w:t>
      </w:r>
      <w:r w:rsidRPr="007B2389">
        <w:rPr>
          <w:color w:val="auto"/>
          <w:spacing w:val="-11"/>
          <w:szCs w:val="24"/>
        </w:rPr>
        <w:t xml:space="preserve"> </w:t>
      </w:r>
      <w:r w:rsidRPr="007B2389">
        <w:rPr>
          <w:color w:val="auto"/>
          <w:szCs w:val="24"/>
        </w:rPr>
        <w:t xml:space="preserve">to the alleged </w:t>
      </w:r>
      <w:r w:rsidR="00B54581">
        <w:rPr>
          <w:color w:val="auto"/>
          <w:szCs w:val="24"/>
        </w:rPr>
        <w:t>academic misconduct</w:t>
      </w:r>
      <w:r w:rsidRPr="007B2389">
        <w:rPr>
          <w:color w:val="auto"/>
          <w:szCs w:val="24"/>
        </w:rPr>
        <w:t>, so that it is available to any subsequent investigation.</w:t>
      </w:r>
    </w:p>
    <w:p w14:paraId="59DE4232" w14:textId="77777777" w:rsidR="007B2389" w:rsidRDefault="007B2389" w:rsidP="007B2389">
      <w:pPr>
        <w:pStyle w:val="Heading2"/>
      </w:pPr>
      <w:r w:rsidRPr="007B2389">
        <w:rPr>
          <w:color w:val="auto"/>
        </w:rPr>
        <w:t>The</w:t>
      </w:r>
      <w:r w:rsidRPr="007B2389">
        <w:rPr>
          <w:color w:val="auto"/>
          <w:spacing w:val="-8"/>
        </w:rPr>
        <w:t xml:space="preserve"> </w:t>
      </w:r>
      <w:r w:rsidRPr="007B2389">
        <w:rPr>
          <w:color w:val="auto"/>
        </w:rPr>
        <w:t>invigilator</w:t>
      </w:r>
      <w:r w:rsidRPr="007B2389">
        <w:rPr>
          <w:color w:val="auto"/>
          <w:spacing w:val="-7"/>
        </w:rPr>
        <w:t xml:space="preserve"> </w:t>
      </w:r>
      <w:r w:rsidRPr="007B2389">
        <w:rPr>
          <w:color w:val="auto"/>
        </w:rPr>
        <w:t>shall</w:t>
      </w:r>
      <w:r w:rsidRPr="007B2389">
        <w:rPr>
          <w:color w:val="auto"/>
          <w:spacing w:val="-7"/>
        </w:rPr>
        <w:t xml:space="preserve"> </w:t>
      </w:r>
      <w:r w:rsidRPr="007B2389">
        <w:rPr>
          <w:color w:val="auto"/>
        </w:rPr>
        <w:t>as</w:t>
      </w:r>
      <w:r w:rsidRPr="007B2389">
        <w:rPr>
          <w:color w:val="auto"/>
          <w:spacing w:val="-8"/>
        </w:rPr>
        <w:t xml:space="preserve"> </w:t>
      </w:r>
      <w:r w:rsidRPr="007B2389">
        <w:rPr>
          <w:color w:val="auto"/>
        </w:rPr>
        <w:t>soon</w:t>
      </w:r>
      <w:r w:rsidRPr="007B2389">
        <w:rPr>
          <w:color w:val="auto"/>
          <w:spacing w:val="-8"/>
        </w:rPr>
        <w:t xml:space="preserve"> </w:t>
      </w:r>
      <w:r w:rsidRPr="007B2389">
        <w:rPr>
          <w:color w:val="auto"/>
        </w:rPr>
        <w:t>as</w:t>
      </w:r>
      <w:r w:rsidRPr="007B2389">
        <w:rPr>
          <w:color w:val="auto"/>
          <w:spacing w:val="-7"/>
        </w:rPr>
        <w:t xml:space="preserve"> </w:t>
      </w:r>
      <w:r w:rsidRPr="007B2389">
        <w:rPr>
          <w:color w:val="auto"/>
        </w:rPr>
        <w:t>possible</w:t>
      </w:r>
      <w:r w:rsidRPr="007B2389">
        <w:rPr>
          <w:color w:val="auto"/>
          <w:spacing w:val="-7"/>
        </w:rPr>
        <w:t xml:space="preserve"> </w:t>
      </w:r>
      <w:r w:rsidRPr="007B2389">
        <w:rPr>
          <w:color w:val="auto"/>
        </w:rPr>
        <w:t>report</w:t>
      </w:r>
      <w:r w:rsidRPr="007B2389">
        <w:rPr>
          <w:color w:val="auto"/>
          <w:spacing w:val="-7"/>
        </w:rPr>
        <w:t xml:space="preserve"> </w:t>
      </w:r>
      <w:r w:rsidRPr="007B2389">
        <w:rPr>
          <w:color w:val="auto"/>
        </w:rPr>
        <w:t>the</w:t>
      </w:r>
      <w:r w:rsidRPr="007B2389">
        <w:rPr>
          <w:color w:val="auto"/>
          <w:spacing w:val="-7"/>
        </w:rPr>
        <w:t xml:space="preserve"> </w:t>
      </w:r>
      <w:r w:rsidRPr="007B2389">
        <w:rPr>
          <w:color w:val="auto"/>
        </w:rPr>
        <w:t>circumstances</w:t>
      </w:r>
      <w:r w:rsidRPr="007B2389">
        <w:rPr>
          <w:color w:val="auto"/>
          <w:spacing w:val="-7"/>
        </w:rPr>
        <w:t xml:space="preserve"> </w:t>
      </w:r>
      <w:r w:rsidRPr="007B2389">
        <w:rPr>
          <w:color w:val="auto"/>
        </w:rPr>
        <w:t>orally, in</w:t>
      </w:r>
      <w:r w:rsidRPr="007B2389">
        <w:rPr>
          <w:color w:val="auto"/>
          <w:spacing w:val="-6"/>
        </w:rPr>
        <w:t xml:space="preserve"> </w:t>
      </w:r>
      <w:r w:rsidRPr="007B2389">
        <w:rPr>
          <w:color w:val="auto"/>
        </w:rPr>
        <w:t>the</w:t>
      </w:r>
      <w:r w:rsidRPr="007B2389">
        <w:rPr>
          <w:color w:val="auto"/>
          <w:spacing w:val="-6"/>
        </w:rPr>
        <w:t xml:space="preserve"> </w:t>
      </w:r>
      <w:r w:rsidRPr="007B2389">
        <w:rPr>
          <w:color w:val="auto"/>
        </w:rPr>
        <w:t>first</w:t>
      </w:r>
      <w:r w:rsidRPr="007B2389">
        <w:rPr>
          <w:color w:val="auto"/>
          <w:spacing w:val="-5"/>
        </w:rPr>
        <w:t xml:space="preserve"> </w:t>
      </w:r>
      <w:r w:rsidRPr="007B2389">
        <w:rPr>
          <w:color w:val="auto"/>
        </w:rPr>
        <w:t>instance</w:t>
      </w:r>
      <w:r w:rsidRPr="007B2389">
        <w:rPr>
          <w:color w:val="auto"/>
          <w:spacing w:val="-6"/>
        </w:rPr>
        <w:t xml:space="preserve"> </w:t>
      </w:r>
      <w:r w:rsidRPr="007B2389">
        <w:rPr>
          <w:color w:val="auto"/>
        </w:rPr>
        <w:t>and</w:t>
      </w:r>
      <w:r w:rsidRPr="007B2389">
        <w:rPr>
          <w:color w:val="auto"/>
          <w:spacing w:val="-6"/>
        </w:rPr>
        <w:t xml:space="preserve"> </w:t>
      </w:r>
      <w:r w:rsidRPr="007B2389">
        <w:rPr>
          <w:color w:val="auto"/>
        </w:rPr>
        <w:t>thereafter</w:t>
      </w:r>
      <w:r w:rsidRPr="007B2389">
        <w:rPr>
          <w:color w:val="auto"/>
          <w:spacing w:val="-7"/>
        </w:rPr>
        <w:t xml:space="preserve"> </w:t>
      </w:r>
      <w:r w:rsidRPr="007B2389">
        <w:rPr>
          <w:color w:val="auto"/>
        </w:rPr>
        <w:t>in</w:t>
      </w:r>
      <w:r w:rsidRPr="007B2389">
        <w:rPr>
          <w:color w:val="auto"/>
          <w:spacing w:val="-6"/>
        </w:rPr>
        <w:t xml:space="preserve"> </w:t>
      </w:r>
      <w:r w:rsidRPr="007B2389">
        <w:rPr>
          <w:color w:val="auto"/>
        </w:rPr>
        <w:t>writing,</w:t>
      </w:r>
      <w:r w:rsidRPr="007B2389">
        <w:rPr>
          <w:color w:val="auto"/>
          <w:spacing w:val="-6"/>
        </w:rPr>
        <w:t xml:space="preserve"> </w:t>
      </w:r>
      <w:r w:rsidRPr="007B2389">
        <w:rPr>
          <w:color w:val="auto"/>
        </w:rPr>
        <w:t>with</w:t>
      </w:r>
      <w:r w:rsidRPr="007B2389">
        <w:rPr>
          <w:color w:val="auto"/>
          <w:spacing w:val="-6"/>
        </w:rPr>
        <w:t xml:space="preserve"> </w:t>
      </w:r>
      <w:r w:rsidRPr="007B2389">
        <w:rPr>
          <w:color w:val="auto"/>
        </w:rPr>
        <w:t>any</w:t>
      </w:r>
      <w:r w:rsidRPr="007B2389">
        <w:rPr>
          <w:color w:val="auto"/>
          <w:spacing w:val="-6"/>
        </w:rPr>
        <w:t xml:space="preserve"> </w:t>
      </w:r>
      <w:r w:rsidRPr="007B2389">
        <w:rPr>
          <w:color w:val="auto"/>
        </w:rPr>
        <w:t>evidence</w:t>
      </w:r>
      <w:r w:rsidRPr="007B2389">
        <w:rPr>
          <w:color w:val="auto"/>
          <w:spacing w:val="-6"/>
        </w:rPr>
        <w:t xml:space="preserve"> </w:t>
      </w:r>
      <w:r w:rsidRPr="007B2389">
        <w:rPr>
          <w:color w:val="auto"/>
        </w:rPr>
        <w:t>retained, to the Examinations Officer who shall in turn notify the Chair of the relevant Examination Board and the Director of Registry Services.</w:t>
      </w:r>
    </w:p>
    <w:p w14:paraId="3E9E6FFA" w14:textId="77777777" w:rsidR="007B2389" w:rsidRDefault="007B2389" w:rsidP="007B2389">
      <w:pPr>
        <w:pStyle w:val="BodyText"/>
        <w:spacing w:before="1"/>
      </w:pPr>
    </w:p>
    <w:p w14:paraId="647220EC" w14:textId="218839A2" w:rsidR="007B2389" w:rsidRPr="007B2389" w:rsidRDefault="007B2389" w:rsidP="007B2389">
      <w:pPr>
        <w:pStyle w:val="Heading1"/>
      </w:pPr>
      <w:r>
        <w:lastRenderedPageBreak/>
        <w:t>Students Completing Assessments through the Medium of</w:t>
      </w:r>
      <w:r>
        <w:rPr>
          <w:spacing w:val="-6"/>
        </w:rPr>
        <w:t xml:space="preserve"> </w:t>
      </w:r>
      <w:r>
        <w:t>Welsh</w:t>
      </w:r>
    </w:p>
    <w:p w14:paraId="0965EEBB" w14:textId="77777777" w:rsidR="007B2389" w:rsidRPr="007B2389" w:rsidRDefault="007B2389" w:rsidP="007B2389">
      <w:pPr>
        <w:pStyle w:val="Heading2"/>
        <w:rPr>
          <w:color w:val="auto"/>
        </w:rPr>
      </w:pPr>
      <w:r w:rsidRPr="007B2389">
        <w:rPr>
          <w:color w:val="auto"/>
        </w:rPr>
        <w:t>Any Cardiff Metropolitan University student has the right to submit any assessment through the medium of Welsh, regardless of the language through which their programme is being delivered, except where the skills in a particular language other than Welsh (e.g. English, French</w:t>
      </w:r>
      <w:r w:rsidRPr="007B2389">
        <w:rPr>
          <w:color w:val="auto"/>
          <w:spacing w:val="-18"/>
        </w:rPr>
        <w:t xml:space="preserve"> </w:t>
      </w:r>
      <w:r w:rsidRPr="007B2389">
        <w:rPr>
          <w:color w:val="auto"/>
        </w:rPr>
        <w:t>or other Modern Foreign Language) are being</w:t>
      </w:r>
      <w:r w:rsidRPr="007B2389">
        <w:rPr>
          <w:color w:val="auto"/>
          <w:spacing w:val="-3"/>
        </w:rPr>
        <w:t xml:space="preserve"> </w:t>
      </w:r>
      <w:r w:rsidRPr="007B2389">
        <w:rPr>
          <w:color w:val="auto"/>
        </w:rPr>
        <w:t>assessed.</w:t>
      </w:r>
    </w:p>
    <w:p w14:paraId="379D2682" w14:textId="77777777" w:rsidR="007B2389" w:rsidRPr="007B2389" w:rsidRDefault="007B2389" w:rsidP="007B2389">
      <w:pPr>
        <w:pStyle w:val="Heading2"/>
        <w:rPr>
          <w:color w:val="auto"/>
        </w:rPr>
      </w:pPr>
      <w:r w:rsidRPr="007B2389">
        <w:rPr>
          <w:color w:val="auto"/>
        </w:rPr>
        <w:t>Where a programme is being delivered through the medium of Welsh, students will undertake their assessment through the medium of</w:t>
      </w:r>
      <w:r w:rsidRPr="007B2389">
        <w:rPr>
          <w:color w:val="auto"/>
          <w:spacing w:val="-19"/>
        </w:rPr>
        <w:t xml:space="preserve"> </w:t>
      </w:r>
      <w:r w:rsidRPr="007B2389">
        <w:rPr>
          <w:color w:val="auto"/>
        </w:rPr>
        <w:t>Welsh unless they request to do otherwise. Any such request will be determined</w:t>
      </w:r>
      <w:r w:rsidRPr="007B2389">
        <w:rPr>
          <w:color w:val="auto"/>
          <w:spacing w:val="-13"/>
        </w:rPr>
        <w:t xml:space="preserve"> </w:t>
      </w:r>
      <w:r w:rsidRPr="007B2389">
        <w:rPr>
          <w:color w:val="auto"/>
        </w:rPr>
        <w:t>by</w:t>
      </w:r>
      <w:r w:rsidRPr="007B2389">
        <w:rPr>
          <w:color w:val="auto"/>
          <w:spacing w:val="-13"/>
        </w:rPr>
        <w:t xml:space="preserve"> </w:t>
      </w:r>
      <w:r w:rsidRPr="007B2389">
        <w:rPr>
          <w:color w:val="auto"/>
        </w:rPr>
        <w:t>the</w:t>
      </w:r>
      <w:r w:rsidRPr="007B2389">
        <w:rPr>
          <w:color w:val="auto"/>
          <w:spacing w:val="-13"/>
        </w:rPr>
        <w:t xml:space="preserve"> </w:t>
      </w:r>
      <w:r w:rsidRPr="007B2389">
        <w:rPr>
          <w:color w:val="auto"/>
        </w:rPr>
        <w:t>Programme</w:t>
      </w:r>
      <w:r w:rsidRPr="007B2389">
        <w:rPr>
          <w:color w:val="auto"/>
          <w:spacing w:val="-13"/>
        </w:rPr>
        <w:t xml:space="preserve"> </w:t>
      </w:r>
      <w:r w:rsidRPr="007B2389">
        <w:rPr>
          <w:color w:val="auto"/>
        </w:rPr>
        <w:t>Team</w:t>
      </w:r>
      <w:r w:rsidRPr="007B2389">
        <w:rPr>
          <w:color w:val="auto"/>
          <w:spacing w:val="-13"/>
        </w:rPr>
        <w:t xml:space="preserve"> </w:t>
      </w:r>
      <w:r w:rsidRPr="007B2389">
        <w:rPr>
          <w:color w:val="auto"/>
        </w:rPr>
        <w:t>and</w:t>
      </w:r>
      <w:r w:rsidRPr="007B2389">
        <w:rPr>
          <w:color w:val="auto"/>
          <w:spacing w:val="-14"/>
        </w:rPr>
        <w:t xml:space="preserve"> </w:t>
      </w:r>
      <w:r w:rsidRPr="007B2389">
        <w:rPr>
          <w:color w:val="auto"/>
        </w:rPr>
        <w:t>will</w:t>
      </w:r>
      <w:r w:rsidRPr="007B2389">
        <w:rPr>
          <w:color w:val="auto"/>
          <w:spacing w:val="-13"/>
        </w:rPr>
        <w:t xml:space="preserve"> </w:t>
      </w:r>
      <w:r w:rsidRPr="007B2389">
        <w:rPr>
          <w:color w:val="auto"/>
        </w:rPr>
        <w:t>not</w:t>
      </w:r>
      <w:r w:rsidRPr="007B2389">
        <w:rPr>
          <w:color w:val="auto"/>
          <w:spacing w:val="-13"/>
        </w:rPr>
        <w:t xml:space="preserve"> </w:t>
      </w:r>
      <w:r w:rsidRPr="007B2389">
        <w:rPr>
          <w:color w:val="auto"/>
        </w:rPr>
        <w:t>be</w:t>
      </w:r>
      <w:r w:rsidRPr="007B2389">
        <w:rPr>
          <w:color w:val="auto"/>
          <w:spacing w:val="-13"/>
        </w:rPr>
        <w:t xml:space="preserve"> </w:t>
      </w:r>
      <w:r w:rsidRPr="007B2389">
        <w:rPr>
          <w:color w:val="auto"/>
        </w:rPr>
        <w:t>agreed</w:t>
      </w:r>
      <w:r w:rsidRPr="007B2389">
        <w:rPr>
          <w:color w:val="auto"/>
          <w:spacing w:val="-14"/>
        </w:rPr>
        <w:t xml:space="preserve"> </w:t>
      </w:r>
      <w:r w:rsidRPr="007B2389">
        <w:rPr>
          <w:color w:val="auto"/>
        </w:rPr>
        <w:t>where</w:t>
      </w:r>
      <w:r w:rsidRPr="007B2389">
        <w:rPr>
          <w:color w:val="auto"/>
          <w:spacing w:val="-13"/>
        </w:rPr>
        <w:t xml:space="preserve"> </w:t>
      </w:r>
      <w:r w:rsidRPr="007B2389">
        <w:rPr>
          <w:color w:val="auto"/>
        </w:rPr>
        <w:t>skills in the Welsh Language are being</w:t>
      </w:r>
      <w:r w:rsidRPr="007B2389">
        <w:rPr>
          <w:color w:val="auto"/>
          <w:spacing w:val="-5"/>
        </w:rPr>
        <w:t xml:space="preserve"> </w:t>
      </w:r>
      <w:r w:rsidRPr="007B2389">
        <w:rPr>
          <w:color w:val="auto"/>
        </w:rPr>
        <w:t>assessed.</w:t>
      </w:r>
    </w:p>
    <w:p w14:paraId="4A3967BB" w14:textId="77777777" w:rsidR="007B2389" w:rsidRPr="007B2389" w:rsidRDefault="007B2389" w:rsidP="007B2389">
      <w:pPr>
        <w:pStyle w:val="Heading2"/>
        <w:rPr>
          <w:color w:val="auto"/>
        </w:rPr>
      </w:pPr>
      <w:r w:rsidRPr="007B2389">
        <w:rPr>
          <w:color w:val="auto"/>
        </w:rPr>
        <w:t>A student wishing to complete any assessment through the medium of Welsh,</w:t>
      </w:r>
      <w:r w:rsidRPr="007B2389">
        <w:rPr>
          <w:color w:val="auto"/>
          <w:spacing w:val="-6"/>
        </w:rPr>
        <w:t xml:space="preserve"> </w:t>
      </w:r>
      <w:r w:rsidRPr="007B2389">
        <w:rPr>
          <w:color w:val="auto"/>
        </w:rPr>
        <w:t>where</w:t>
      </w:r>
      <w:r w:rsidRPr="007B2389">
        <w:rPr>
          <w:color w:val="auto"/>
          <w:spacing w:val="-7"/>
        </w:rPr>
        <w:t xml:space="preserve"> </w:t>
      </w:r>
      <w:r w:rsidRPr="007B2389">
        <w:rPr>
          <w:color w:val="auto"/>
        </w:rPr>
        <w:t>the</w:t>
      </w:r>
      <w:r w:rsidRPr="007B2389">
        <w:rPr>
          <w:color w:val="auto"/>
          <w:spacing w:val="-8"/>
        </w:rPr>
        <w:t xml:space="preserve"> </w:t>
      </w:r>
      <w:r w:rsidRPr="007B2389">
        <w:rPr>
          <w:color w:val="auto"/>
        </w:rPr>
        <w:t>mode</w:t>
      </w:r>
      <w:r w:rsidRPr="007B2389">
        <w:rPr>
          <w:color w:val="auto"/>
          <w:spacing w:val="-7"/>
        </w:rPr>
        <w:t xml:space="preserve"> </w:t>
      </w:r>
      <w:r w:rsidRPr="007B2389">
        <w:rPr>
          <w:color w:val="auto"/>
        </w:rPr>
        <w:t>of</w:t>
      </w:r>
      <w:r w:rsidRPr="007B2389">
        <w:rPr>
          <w:color w:val="auto"/>
          <w:spacing w:val="-7"/>
        </w:rPr>
        <w:t xml:space="preserve"> </w:t>
      </w:r>
      <w:r w:rsidRPr="007B2389">
        <w:rPr>
          <w:color w:val="auto"/>
        </w:rPr>
        <w:t>delivery</w:t>
      </w:r>
      <w:r w:rsidRPr="007B2389">
        <w:rPr>
          <w:color w:val="auto"/>
          <w:spacing w:val="-6"/>
        </w:rPr>
        <w:t xml:space="preserve"> </w:t>
      </w:r>
      <w:r w:rsidRPr="007B2389">
        <w:rPr>
          <w:color w:val="auto"/>
        </w:rPr>
        <w:t>is</w:t>
      </w:r>
      <w:r w:rsidRPr="007B2389">
        <w:rPr>
          <w:color w:val="auto"/>
          <w:spacing w:val="-9"/>
        </w:rPr>
        <w:t xml:space="preserve"> </w:t>
      </w:r>
      <w:r w:rsidRPr="007B2389">
        <w:rPr>
          <w:color w:val="auto"/>
        </w:rPr>
        <w:t>not</w:t>
      </w:r>
      <w:r w:rsidRPr="007B2389">
        <w:rPr>
          <w:color w:val="auto"/>
          <w:spacing w:val="-8"/>
        </w:rPr>
        <w:t xml:space="preserve"> </w:t>
      </w:r>
      <w:r w:rsidRPr="007B2389">
        <w:rPr>
          <w:color w:val="auto"/>
        </w:rPr>
        <w:t>through</w:t>
      </w:r>
      <w:r w:rsidRPr="007B2389">
        <w:rPr>
          <w:color w:val="auto"/>
          <w:spacing w:val="-8"/>
        </w:rPr>
        <w:t xml:space="preserve"> </w:t>
      </w:r>
      <w:r w:rsidRPr="007B2389">
        <w:rPr>
          <w:color w:val="auto"/>
        </w:rPr>
        <w:t>the</w:t>
      </w:r>
      <w:r w:rsidRPr="007B2389">
        <w:rPr>
          <w:color w:val="auto"/>
          <w:spacing w:val="-7"/>
        </w:rPr>
        <w:t xml:space="preserve"> </w:t>
      </w:r>
      <w:r w:rsidRPr="007B2389">
        <w:rPr>
          <w:color w:val="auto"/>
        </w:rPr>
        <w:t>medium</w:t>
      </w:r>
      <w:r w:rsidRPr="007B2389">
        <w:rPr>
          <w:color w:val="auto"/>
          <w:spacing w:val="-7"/>
        </w:rPr>
        <w:t xml:space="preserve"> </w:t>
      </w:r>
      <w:r w:rsidRPr="007B2389">
        <w:rPr>
          <w:color w:val="auto"/>
        </w:rPr>
        <w:t>of</w:t>
      </w:r>
      <w:r w:rsidRPr="007B2389">
        <w:rPr>
          <w:color w:val="auto"/>
          <w:spacing w:val="-7"/>
        </w:rPr>
        <w:t xml:space="preserve"> </w:t>
      </w:r>
      <w:r w:rsidRPr="007B2389">
        <w:rPr>
          <w:color w:val="auto"/>
        </w:rPr>
        <w:t>Welsh, must inform their Programme Director within the first month of the academic year. If there are no appropriately qualified Welsh speakers within the School who can mark the assessment, the Programme Director</w:t>
      </w:r>
      <w:r w:rsidRPr="007B2389">
        <w:rPr>
          <w:color w:val="auto"/>
          <w:spacing w:val="-15"/>
        </w:rPr>
        <w:t xml:space="preserve"> </w:t>
      </w:r>
      <w:r w:rsidRPr="007B2389">
        <w:rPr>
          <w:color w:val="auto"/>
        </w:rPr>
        <w:t>will</w:t>
      </w:r>
      <w:r w:rsidRPr="007B2389">
        <w:rPr>
          <w:color w:val="auto"/>
          <w:spacing w:val="-15"/>
        </w:rPr>
        <w:t xml:space="preserve"> </w:t>
      </w:r>
      <w:r w:rsidRPr="007B2389">
        <w:rPr>
          <w:color w:val="auto"/>
        </w:rPr>
        <w:t>liaise</w:t>
      </w:r>
      <w:r w:rsidRPr="007B2389">
        <w:rPr>
          <w:color w:val="auto"/>
          <w:spacing w:val="-16"/>
        </w:rPr>
        <w:t xml:space="preserve"> </w:t>
      </w:r>
      <w:r w:rsidRPr="007B2389">
        <w:rPr>
          <w:color w:val="auto"/>
        </w:rPr>
        <w:t>with</w:t>
      </w:r>
      <w:r w:rsidRPr="007B2389">
        <w:rPr>
          <w:color w:val="auto"/>
          <w:spacing w:val="-15"/>
        </w:rPr>
        <w:t xml:space="preserve"> </w:t>
      </w:r>
      <w:r w:rsidRPr="007B2389">
        <w:rPr>
          <w:color w:val="auto"/>
        </w:rPr>
        <w:t>the</w:t>
      </w:r>
      <w:r w:rsidRPr="007B2389">
        <w:rPr>
          <w:color w:val="auto"/>
          <w:spacing w:val="-15"/>
        </w:rPr>
        <w:t xml:space="preserve"> </w:t>
      </w:r>
      <w:r w:rsidRPr="007B2389">
        <w:rPr>
          <w:color w:val="auto"/>
        </w:rPr>
        <w:t>Welsh</w:t>
      </w:r>
      <w:r w:rsidRPr="007B2389">
        <w:rPr>
          <w:color w:val="auto"/>
          <w:spacing w:val="-16"/>
        </w:rPr>
        <w:t xml:space="preserve"> </w:t>
      </w:r>
      <w:r w:rsidRPr="007B2389">
        <w:rPr>
          <w:color w:val="auto"/>
        </w:rPr>
        <w:t>Language</w:t>
      </w:r>
      <w:r w:rsidRPr="007B2389">
        <w:rPr>
          <w:color w:val="auto"/>
          <w:spacing w:val="-16"/>
        </w:rPr>
        <w:t xml:space="preserve"> </w:t>
      </w:r>
      <w:r w:rsidRPr="007B2389">
        <w:rPr>
          <w:color w:val="auto"/>
        </w:rPr>
        <w:t>Unit</w:t>
      </w:r>
      <w:r w:rsidRPr="007B2389">
        <w:rPr>
          <w:color w:val="auto"/>
          <w:spacing w:val="-15"/>
        </w:rPr>
        <w:t xml:space="preserve"> </w:t>
      </w:r>
      <w:r w:rsidRPr="007B2389">
        <w:rPr>
          <w:color w:val="auto"/>
        </w:rPr>
        <w:t>to</w:t>
      </w:r>
      <w:r w:rsidRPr="007B2389">
        <w:rPr>
          <w:color w:val="auto"/>
          <w:spacing w:val="-15"/>
        </w:rPr>
        <w:t xml:space="preserve"> </w:t>
      </w:r>
      <w:r w:rsidRPr="007B2389">
        <w:rPr>
          <w:color w:val="auto"/>
        </w:rPr>
        <w:t>arrange</w:t>
      </w:r>
      <w:r w:rsidRPr="007B2389">
        <w:rPr>
          <w:color w:val="auto"/>
          <w:spacing w:val="-16"/>
        </w:rPr>
        <w:t xml:space="preserve"> </w:t>
      </w:r>
      <w:r w:rsidRPr="007B2389">
        <w:rPr>
          <w:color w:val="auto"/>
        </w:rPr>
        <w:t>any</w:t>
      </w:r>
      <w:r w:rsidRPr="007B2389">
        <w:rPr>
          <w:color w:val="auto"/>
          <w:spacing w:val="-16"/>
        </w:rPr>
        <w:t xml:space="preserve"> </w:t>
      </w:r>
      <w:r w:rsidRPr="007B2389">
        <w:rPr>
          <w:color w:val="auto"/>
        </w:rPr>
        <w:t>required translation, but translation into English at the marking stage shall be as a last resort only. The translation of any assessment must not lead to any delay in the student undertaking that assessment or receiving any required</w:t>
      </w:r>
      <w:r w:rsidRPr="007B2389">
        <w:rPr>
          <w:color w:val="auto"/>
          <w:spacing w:val="-3"/>
        </w:rPr>
        <w:t xml:space="preserve"> </w:t>
      </w:r>
      <w:r w:rsidRPr="007B2389">
        <w:rPr>
          <w:color w:val="auto"/>
        </w:rPr>
        <w:t>feedback/mark.</w:t>
      </w:r>
    </w:p>
    <w:p w14:paraId="09577555" w14:textId="77777777" w:rsidR="007B2389" w:rsidRPr="007B2389" w:rsidRDefault="007B2389" w:rsidP="007B2389">
      <w:pPr>
        <w:pStyle w:val="Heading2"/>
        <w:rPr>
          <w:color w:val="auto"/>
        </w:rPr>
      </w:pPr>
      <w:r w:rsidRPr="007B2389">
        <w:rPr>
          <w:color w:val="auto"/>
        </w:rPr>
        <w:t>Where a student has requested to undertake an examination through the medium of Welsh it is the relevant academic School’s</w:t>
      </w:r>
      <w:r w:rsidRPr="007B2389">
        <w:rPr>
          <w:color w:val="auto"/>
          <w:spacing w:val="-36"/>
        </w:rPr>
        <w:t xml:space="preserve"> </w:t>
      </w:r>
      <w:r w:rsidRPr="007B2389">
        <w:rPr>
          <w:color w:val="auto"/>
        </w:rPr>
        <w:t>responsibility to ensure that the Welsh paper is sent to the University’s Registry Services in the same timescale as for English medium examination papers.</w:t>
      </w:r>
    </w:p>
    <w:p w14:paraId="7B3CF2B3" w14:textId="77777777" w:rsidR="007B2389" w:rsidRDefault="007B2389" w:rsidP="007B2389">
      <w:pPr>
        <w:pStyle w:val="BodyText"/>
      </w:pPr>
    </w:p>
    <w:p w14:paraId="31B6AE5B" w14:textId="348983D7" w:rsidR="007B2389" w:rsidRPr="007B2389" w:rsidRDefault="007B2389" w:rsidP="007B2389">
      <w:pPr>
        <w:pStyle w:val="Heading1"/>
      </w:pPr>
      <w:r>
        <w:t>Illegible Examination</w:t>
      </w:r>
      <w:r>
        <w:rPr>
          <w:spacing w:val="-3"/>
        </w:rPr>
        <w:t xml:space="preserve"> </w:t>
      </w:r>
      <w:r>
        <w:t>Scripts</w:t>
      </w:r>
    </w:p>
    <w:p w14:paraId="484BAE1A" w14:textId="77777777" w:rsidR="007B2389" w:rsidRPr="00B54581" w:rsidRDefault="007B2389" w:rsidP="007B2389">
      <w:pPr>
        <w:pStyle w:val="Heading2"/>
        <w:rPr>
          <w:color w:val="auto"/>
        </w:rPr>
      </w:pPr>
      <w:r w:rsidRPr="00B54581">
        <w:rPr>
          <w:color w:val="auto"/>
        </w:rPr>
        <w:t>It is the student’s responsibility to ensure that answers provided in examination scripts are legible and can be marked accordingly. In cases where an examiner and an appropriate second marker find a substantial part</w:t>
      </w:r>
      <w:r w:rsidRPr="00B54581">
        <w:rPr>
          <w:color w:val="auto"/>
          <w:spacing w:val="-8"/>
        </w:rPr>
        <w:t xml:space="preserve"> </w:t>
      </w:r>
      <w:r w:rsidRPr="00B54581">
        <w:rPr>
          <w:color w:val="auto"/>
        </w:rPr>
        <w:t>of</w:t>
      </w:r>
      <w:r w:rsidRPr="00B54581">
        <w:rPr>
          <w:color w:val="auto"/>
          <w:spacing w:val="-9"/>
        </w:rPr>
        <w:t xml:space="preserve"> </w:t>
      </w:r>
      <w:r w:rsidRPr="00B54581">
        <w:rPr>
          <w:color w:val="auto"/>
        </w:rPr>
        <w:t>an</w:t>
      </w:r>
      <w:r w:rsidRPr="00B54581">
        <w:rPr>
          <w:color w:val="auto"/>
          <w:spacing w:val="-9"/>
        </w:rPr>
        <w:t xml:space="preserve"> </w:t>
      </w:r>
      <w:r w:rsidRPr="00B54581">
        <w:rPr>
          <w:color w:val="auto"/>
        </w:rPr>
        <w:t>examination</w:t>
      </w:r>
      <w:r w:rsidRPr="00B54581">
        <w:rPr>
          <w:color w:val="auto"/>
          <w:spacing w:val="-8"/>
        </w:rPr>
        <w:t xml:space="preserve"> </w:t>
      </w:r>
      <w:r w:rsidRPr="00B54581">
        <w:rPr>
          <w:color w:val="auto"/>
        </w:rPr>
        <w:t>script</w:t>
      </w:r>
      <w:r w:rsidRPr="00B54581">
        <w:rPr>
          <w:color w:val="auto"/>
          <w:spacing w:val="-8"/>
        </w:rPr>
        <w:t xml:space="preserve"> </w:t>
      </w:r>
      <w:r w:rsidRPr="00B54581">
        <w:rPr>
          <w:color w:val="auto"/>
        </w:rPr>
        <w:t>to</w:t>
      </w:r>
      <w:r w:rsidRPr="00B54581">
        <w:rPr>
          <w:color w:val="auto"/>
          <w:spacing w:val="-8"/>
        </w:rPr>
        <w:t xml:space="preserve"> </w:t>
      </w:r>
      <w:r w:rsidRPr="00B54581">
        <w:rPr>
          <w:color w:val="auto"/>
        </w:rPr>
        <w:t>be</w:t>
      </w:r>
      <w:r w:rsidRPr="00B54581">
        <w:rPr>
          <w:color w:val="auto"/>
          <w:spacing w:val="-10"/>
        </w:rPr>
        <w:t xml:space="preserve"> </w:t>
      </w:r>
      <w:r w:rsidRPr="00B54581">
        <w:rPr>
          <w:color w:val="auto"/>
        </w:rPr>
        <w:t>illegible,</w:t>
      </w:r>
      <w:r w:rsidRPr="00B54581">
        <w:rPr>
          <w:color w:val="auto"/>
          <w:spacing w:val="-8"/>
        </w:rPr>
        <w:t xml:space="preserve"> </w:t>
      </w:r>
      <w:r w:rsidRPr="00B54581">
        <w:rPr>
          <w:color w:val="auto"/>
        </w:rPr>
        <w:t>one</w:t>
      </w:r>
      <w:r w:rsidRPr="00B54581">
        <w:rPr>
          <w:color w:val="auto"/>
          <w:spacing w:val="-8"/>
        </w:rPr>
        <w:t xml:space="preserve"> </w:t>
      </w:r>
      <w:r w:rsidRPr="00B54581">
        <w:rPr>
          <w:color w:val="auto"/>
        </w:rPr>
        <w:t>of</w:t>
      </w:r>
      <w:r w:rsidRPr="00B54581">
        <w:rPr>
          <w:color w:val="auto"/>
          <w:spacing w:val="-8"/>
        </w:rPr>
        <w:t xml:space="preserve"> </w:t>
      </w:r>
      <w:r w:rsidRPr="00B54581">
        <w:rPr>
          <w:color w:val="auto"/>
        </w:rPr>
        <w:t>the</w:t>
      </w:r>
      <w:r w:rsidRPr="00B54581">
        <w:rPr>
          <w:color w:val="auto"/>
          <w:spacing w:val="-9"/>
        </w:rPr>
        <w:t xml:space="preserve"> </w:t>
      </w:r>
      <w:r w:rsidRPr="00B54581">
        <w:rPr>
          <w:color w:val="auto"/>
        </w:rPr>
        <w:t>following</w:t>
      </w:r>
      <w:r w:rsidRPr="00B54581">
        <w:rPr>
          <w:color w:val="auto"/>
          <w:spacing w:val="-8"/>
        </w:rPr>
        <w:t xml:space="preserve"> </w:t>
      </w:r>
      <w:r w:rsidRPr="00B54581">
        <w:rPr>
          <w:color w:val="auto"/>
        </w:rPr>
        <w:t>actions</w:t>
      </w:r>
      <w:r w:rsidRPr="00B54581">
        <w:rPr>
          <w:color w:val="auto"/>
          <w:spacing w:val="-8"/>
        </w:rPr>
        <w:t xml:space="preserve"> </w:t>
      </w:r>
      <w:r w:rsidRPr="00B54581">
        <w:rPr>
          <w:color w:val="auto"/>
        </w:rPr>
        <w:t>may be</w:t>
      </w:r>
      <w:r w:rsidRPr="00B54581">
        <w:rPr>
          <w:color w:val="auto"/>
          <w:spacing w:val="-1"/>
        </w:rPr>
        <w:t xml:space="preserve"> </w:t>
      </w:r>
      <w:r w:rsidRPr="00B54581">
        <w:rPr>
          <w:color w:val="auto"/>
        </w:rPr>
        <w:t>taken.</w:t>
      </w:r>
    </w:p>
    <w:p w14:paraId="62575875" w14:textId="77777777" w:rsidR="007B2389" w:rsidRDefault="007B2389" w:rsidP="007B2389">
      <w:pPr>
        <w:pStyle w:val="BodyText"/>
        <w:numPr>
          <w:ilvl w:val="0"/>
          <w:numId w:val="17"/>
        </w:numPr>
      </w:pPr>
      <w:r>
        <w:t>In all cases, the University reserves the right for the Examination Board to return a mark of zero if a script is considered by the Board, or</w:t>
      </w:r>
      <w:r>
        <w:rPr>
          <w:spacing w:val="-16"/>
        </w:rPr>
        <w:t xml:space="preserve"> </w:t>
      </w:r>
      <w:r>
        <w:t>by</w:t>
      </w:r>
      <w:r>
        <w:rPr>
          <w:spacing w:val="-18"/>
        </w:rPr>
        <w:t xml:space="preserve"> </w:t>
      </w:r>
      <w:r>
        <w:t>the</w:t>
      </w:r>
      <w:r>
        <w:rPr>
          <w:spacing w:val="-17"/>
        </w:rPr>
        <w:t xml:space="preserve"> </w:t>
      </w:r>
      <w:r>
        <w:t>Chair</w:t>
      </w:r>
      <w:r>
        <w:rPr>
          <w:spacing w:val="-16"/>
        </w:rPr>
        <w:t xml:space="preserve"> </w:t>
      </w:r>
      <w:r>
        <w:t>of</w:t>
      </w:r>
      <w:r>
        <w:rPr>
          <w:spacing w:val="-16"/>
        </w:rPr>
        <w:t xml:space="preserve"> </w:t>
      </w:r>
      <w:r>
        <w:t>the</w:t>
      </w:r>
      <w:r>
        <w:rPr>
          <w:spacing w:val="-18"/>
        </w:rPr>
        <w:t xml:space="preserve"> </w:t>
      </w:r>
      <w:r>
        <w:t>Board,</w:t>
      </w:r>
      <w:r>
        <w:rPr>
          <w:spacing w:val="-16"/>
        </w:rPr>
        <w:t xml:space="preserve"> </w:t>
      </w:r>
      <w:r>
        <w:t>in</w:t>
      </w:r>
      <w:r>
        <w:rPr>
          <w:spacing w:val="-17"/>
        </w:rPr>
        <w:t xml:space="preserve"> </w:t>
      </w:r>
      <w:r>
        <w:t>consultation</w:t>
      </w:r>
      <w:r>
        <w:rPr>
          <w:spacing w:val="-16"/>
        </w:rPr>
        <w:t xml:space="preserve"> </w:t>
      </w:r>
      <w:r>
        <w:t>with</w:t>
      </w:r>
      <w:r>
        <w:rPr>
          <w:spacing w:val="-16"/>
        </w:rPr>
        <w:t xml:space="preserve"> </w:t>
      </w:r>
      <w:r>
        <w:t>the</w:t>
      </w:r>
      <w:r>
        <w:rPr>
          <w:spacing w:val="-17"/>
        </w:rPr>
        <w:t xml:space="preserve"> </w:t>
      </w:r>
      <w:r>
        <w:t>internal</w:t>
      </w:r>
      <w:r>
        <w:rPr>
          <w:spacing w:val="-18"/>
        </w:rPr>
        <w:t xml:space="preserve"> </w:t>
      </w:r>
      <w:r>
        <w:t>examiner and external examiner(s), to be</w:t>
      </w:r>
      <w:r>
        <w:rPr>
          <w:spacing w:val="-7"/>
        </w:rPr>
        <w:t xml:space="preserve"> </w:t>
      </w:r>
      <w:r>
        <w:t>illegible.</w:t>
      </w:r>
    </w:p>
    <w:p w14:paraId="4BE95D1D" w14:textId="77777777" w:rsidR="007B2389" w:rsidRDefault="007B2389" w:rsidP="007B2389">
      <w:pPr>
        <w:pStyle w:val="BodyText"/>
      </w:pPr>
    </w:p>
    <w:p w14:paraId="52A60EDB" w14:textId="77777777" w:rsidR="007B2389" w:rsidRDefault="007B2389" w:rsidP="007B2389">
      <w:pPr>
        <w:pStyle w:val="BodyText"/>
        <w:numPr>
          <w:ilvl w:val="0"/>
          <w:numId w:val="17"/>
        </w:numPr>
      </w:pPr>
      <w:r>
        <w:t>At the discretion of the Examination Board, in cases where reading the illegible script would take an examiner an unreasonable amount of time and would not permit appropriate consideration of the text, the School may choose to use transcription services with the cost being borne by the</w:t>
      </w:r>
      <w:r>
        <w:rPr>
          <w:spacing w:val="-5"/>
        </w:rPr>
        <w:t xml:space="preserve"> </w:t>
      </w:r>
      <w:r>
        <w:t>candidate;</w:t>
      </w:r>
    </w:p>
    <w:p w14:paraId="7BE7BE9A" w14:textId="77777777" w:rsidR="007B2389" w:rsidRDefault="007B2389" w:rsidP="007B2389">
      <w:pPr>
        <w:pStyle w:val="BodyText"/>
        <w:rPr>
          <w:sz w:val="23"/>
        </w:rPr>
      </w:pPr>
    </w:p>
    <w:p w14:paraId="30E056D3" w14:textId="2ED3516E" w:rsidR="007B2389" w:rsidRDefault="007B2389" w:rsidP="007B2389">
      <w:pPr>
        <w:pStyle w:val="BodyText"/>
        <w:numPr>
          <w:ilvl w:val="0"/>
          <w:numId w:val="17"/>
        </w:numPr>
      </w:pPr>
      <w:r>
        <w:t>At the discretion of the Examination Board, in cases where the</w:t>
      </w:r>
      <w:r>
        <w:rPr>
          <w:spacing w:val="-37"/>
        </w:rPr>
        <w:t xml:space="preserve"> </w:t>
      </w:r>
      <w:r>
        <w:t xml:space="preserve">script is entirely illegible the candidate will be required to attend in person to dictate their script </w:t>
      </w:r>
      <w:r>
        <w:lastRenderedPageBreak/>
        <w:t>for transcription by a third party in the</w:t>
      </w:r>
      <w:r>
        <w:rPr>
          <w:spacing w:val="-11"/>
        </w:rPr>
        <w:t xml:space="preserve"> </w:t>
      </w:r>
      <w:r>
        <w:t>presence of an invigilator. The student will be expected to pay for any costs incurred. The student will be required to sign a declaration that the transcript is a verbatim copy of their illegible</w:t>
      </w:r>
      <w:r>
        <w:rPr>
          <w:spacing w:val="-9"/>
        </w:rPr>
        <w:t xml:space="preserve"> </w:t>
      </w:r>
      <w:r>
        <w:t>script.</w:t>
      </w:r>
    </w:p>
    <w:p w14:paraId="296F9932" w14:textId="77777777" w:rsidR="007B2389" w:rsidRPr="007B2389" w:rsidRDefault="007B2389" w:rsidP="007B2389">
      <w:pPr>
        <w:pStyle w:val="BodyText"/>
      </w:pPr>
    </w:p>
    <w:p w14:paraId="3954E403" w14:textId="77777777" w:rsidR="007B2389" w:rsidRPr="007B2389" w:rsidRDefault="007B2389" w:rsidP="007B2389">
      <w:pPr>
        <w:pStyle w:val="BodyText"/>
      </w:pPr>
      <w:r w:rsidRPr="007B2389">
        <w:t>Schools are expected to continue to work closely with the University Student Services to ensure that this approach does not disadvantage students.</w:t>
      </w:r>
    </w:p>
    <w:p w14:paraId="08BC208F" w14:textId="77777777" w:rsidR="007B2389" w:rsidRDefault="007B2389" w:rsidP="007B2389">
      <w:pPr>
        <w:pStyle w:val="BodyText"/>
        <w:spacing w:before="1"/>
      </w:pPr>
    </w:p>
    <w:p w14:paraId="260C0C4A" w14:textId="522A5902" w:rsidR="007B2389" w:rsidRPr="007B2389" w:rsidRDefault="007B2389" w:rsidP="007B2389">
      <w:pPr>
        <w:pStyle w:val="Heading1"/>
      </w:pPr>
      <w:r>
        <w:t>Procedure for Allocating a Mark for Lost Student</w:t>
      </w:r>
      <w:r>
        <w:rPr>
          <w:spacing w:val="-5"/>
        </w:rPr>
        <w:t xml:space="preserve"> </w:t>
      </w:r>
      <w:r>
        <w:t>Work</w:t>
      </w:r>
    </w:p>
    <w:p w14:paraId="37403F3C" w14:textId="77777777" w:rsidR="007B2389" w:rsidRPr="007B2389" w:rsidRDefault="007B2389" w:rsidP="007B2389">
      <w:pPr>
        <w:pStyle w:val="Heading2"/>
        <w:rPr>
          <w:color w:val="auto"/>
        </w:rPr>
      </w:pPr>
      <w:r w:rsidRPr="007B2389">
        <w:rPr>
          <w:color w:val="auto"/>
        </w:rPr>
        <w:t>Members of staff should take every possible precaution to ensure that any work presented for assessment is not mislaid or lost. In the event that student work that has been submitted for assessment is mislaid or lost, every effort should be made to recover</w:t>
      </w:r>
      <w:r w:rsidRPr="007B2389">
        <w:rPr>
          <w:color w:val="auto"/>
          <w:spacing w:val="-7"/>
        </w:rPr>
        <w:t xml:space="preserve"> </w:t>
      </w:r>
      <w:r w:rsidRPr="007B2389">
        <w:rPr>
          <w:color w:val="auto"/>
        </w:rPr>
        <w:t>it.</w:t>
      </w:r>
    </w:p>
    <w:p w14:paraId="0179EAD0" w14:textId="77777777" w:rsidR="007B2389" w:rsidRPr="007B2389" w:rsidRDefault="007B2389" w:rsidP="007B2389">
      <w:pPr>
        <w:pStyle w:val="Heading2"/>
        <w:numPr>
          <w:ilvl w:val="0"/>
          <w:numId w:val="18"/>
        </w:numPr>
        <w:rPr>
          <w:color w:val="auto"/>
        </w:rPr>
      </w:pPr>
      <w:r w:rsidRPr="007B2389">
        <w:rPr>
          <w:color w:val="auto"/>
        </w:rPr>
        <w:t>In the event that student work that has been submitted for assessment is irretrievably</w:t>
      </w:r>
      <w:r w:rsidRPr="007B2389">
        <w:rPr>
          <w:color w:val="auto"/>
          <w:spacing w:val="-9"/>
        </w:rPr>
        <w:t xml:space="preserve"> </w:t>
      </w:r>
      <w:r w:rsidRPr="007B2389">
        <w:rPr>
          <w:color w:val="auto"/>
        </w:rPr>
        <w:t>lost</w:t>
      </w:r>
      <w:r w:rsidRPr="007B2389">
        <w:rPr>
          <w:color w:val="auto"/>
          <w:spacing w:val="-9"/>
        </w:rPr>
        <w:t xml:space="preserve"> </w:t>
      </w:r>
      <w:r w:rsidRPr="007B2389">
        <w:rPr>
          <w:color w:val="auto"/>
        </w:rPr>
        <w:t>and</w:t>
      </w:r>
      <w:r w:rsidRPr="007B2389">
        <w:rPr>
          <w:color w:val="auto"/>
          <w:spacing w:val="-10"/>
        </w:rPr>
        <w:t xml:space="preserve"> </w:t>
      </w:r>
      <w:r w:rsidRPr="007B2389">
        <w:rPr>
          <w:color w:val="auto"/>
        </w:rPr>
        <w:t>it</w:t>
      </w:r>
      <w:r w:rsidRPr="007B2389">
        <w:rPr>
          <w:color w:val="auto"/>
          <w:spacing w:val="-9"/>
        </w:rPr>
        <w:t xml:space="preserve"> </w:t>
      </w:r>
      <w:r w:rsidRPr="007B2389">
        <w:rPr>
          <w:color w:val="auto"/>
        </w:rPr>
        <w:t>does</w:t>
      </w:r>
      <w:r w:rsidRPr="007B2389">
        <w:rPr>
          <w:color w:val="auto"/>
          <w:spacing w:val="-9"/>
        </w:rPr>
        <w:t xml:space="preserve"> </w:t>
      </w:r>
      <w:r w:rsidRPr="007B2389">
        <w:rPr>
          <w:color w:val="auto"/>
        </w:rPr>
        <w:t>not</w:t>
      </w:r>
      <w:r w:rsidRPr="007B2389">
        <w:rPr>
          <w:color w:val="auto"/>
          <w:spacing w:val="-9"/>
        </w:rPr>
        <w:t xml:space="preserve"> </w:t>
      </w:r>
      <w:r w:rsidRPr="007B2389">
        <w:rPr>
          <w:color w:val="auto"/>
        </w:rPr>
        <w:t>prove</w:t>
      </w:r>
      <w:r w:rsidRPr="007B2389">
        <w:rPr>
          <w:color w:val="auto"/>
          <w:spacing w:val="-10"/>
        </w:rPr>
        <w:t xml:space="preserve"> </w:t>
      </w:r>
      <w:r w:rsidRPr="007B2389">
        <w:rPr>
          <w:color w:val="auto"/>
        </w:rPr>
        <w:t>possible</w:t>
      </w:r>
      <w:r w:rsidRPr="007B2389">
        <w:rPr>
          <w:color w:val="auto"/>
          <w:spacing w:val="-10"/>
        </w:rPr>
        <w:t xml:space="preserve"> </w:t>
      </w:r>
      <w:r w:rsidRPr="007B2389">
        <w:rPr>
          <w:color w:val="auto"/>
        </w:rPr>
        <w:t>to</w:t>
      </w:r>
      <w:r w:rsidRPr="007B2389">
        <w:rPr>
          <w:color w:val="auto"/>
          <w:spacing w:val="-9"/>
        </w:rPr>
        <w:t xml:space="preserve"> </w:t>
      </w:r>
      <w:r w:rsidRPr="007B2389">
        <w:rPr>
          <w:color w:val="auto"/>
        </w:rPr>
        <w:t>locate</w:t>
      </w:r>
      <w:r w:rsidRPr="007B2389">
        <w:rPr>
          <w:color w:val="auto"/>
          <w:spacing w:val="-8"/>
        </w:rPr>
        <w:t xml:space="preserve"> </w:t>
      </w:r>
      <w:r w:rsidRPr="007B2389">
        <w:rPr>
          <w:color w:val="auto"/>
        </w:rPr>
        <w:t>another</w:t>
      </w:r>
      <w:r w:rsidRPr="007B2389">
        <w:rPr>
          <w:color w:val="auto"/>
          <w:spacing w:val="-9"/>
        </w:rPr>
        <w:t xml:space="preserve"> </w:t>
      </w:r>
      <w:r w:rsidRPr="007B2389">
        <w:rPr>
          <w:color w:val="auto"/>
        </w:rPr>
        <w:t>copy</w:t>
      </w:r>
      <w:r w:rsidRPr="007B2389">
        <w:rPr>
          <w:color w:val="auto"/>
          <w:spacing w:val="-10"/>
        </w:rPr>
        <w:t xml:space="preserve"> </w:t>
      </w:r>
      <w:r w:rsidRPr="007B2389">
        <w:rPr>
          <w:color w:val="auto"/>
        </w:rPr>
        <w:t>of</w:t>
      </w:r>
      <w:r w:rsidRPr="007B2389">
        <w:rPr>
          <w:color w:val="auto"/>
          <w:spacing w:val="-9"/>
        </w:rPr>
        <w:t xml:space="preserve"> </w:t>
      </w:r>
      <w:r w:rsidRPr="007B2389">
        <w:rPr>
          <w:color w:val="auto"/>
        </w:rPr>
        <w:t>the work</w:t>
      </w:r>
      <w:r w:rsidRPr="007B2389">
        <w:rPr>
          <w:color w:val="auto"/>
          <w:spacing w:val="-5"/>
        </w:rPr>
        <w:t xml:space="preserve"> </w:t>
      </w:r>
      <w:r w:rsidRPr="007B2389">
        <w:rPr>
          <w:color w:val="auto"/>
        </w:rPr>
        <w:t>for</w:t>
      </w:r>
      <w:r w:rsidRPr="007B2389">
        <w:rPr>
          <w:color w:val="auto"/>
          <w:spacing w:val="-5"/>
        </w:rPr>
        <w:t xml:space="preserve"> </w:t>
      </w:r>
      <w:r w:rsidRPr="007B2389">
        <w:rPr>
          <w:color w:val="auto"/>
        </w:rPr>
        <w:t>assessment,</w:t>
      </w:r>
      <w:r w:rsidRPr="007B2389">
        <w:rPr>
          <w:color w:val="auto"/>
          <w:spacing w:val="-5"/>
        </w:rPr>
        <w:t xml:space="preserve"> </w:t>
      </w:r>
      <w:r w:rsidRPr="007B2389">
        <w:rPr>
          <w:color w:val="auto"/>
        </w:rPr>
        <w:t>the</w:t>
      </w:r>
      <w:r w:rsidRPr="007B2389">
        <w:rPr>
          <w:color w:val="auto"/>
          <w:spacing w:val="-6"/>
        </w:rPr>
        <w:t xml:space="preserve"> </w:t>
      </w:r>
      <w:r w:rsidRPr="007B2389">
        <w:rPr>
          <w:color w:val="auto"/>
        </w:rPr>
        <w:t>student</w:t>
      </w:r>
      <w:r w:rsidRPr="007B2389">
        <w:rPr>
          <w:color w:val="auto"/>
          <w:spacing w:val="-5"/>
        </w:rPr>
        <w:t xml:space="preserve"> </w:t>
      </w:r>
      <w:r w:rsidRPr="007B2389">
        <w:rPr>
          <w:color w:val="auto"/>
        </w:rPr>
        <w:t>will</w:t>
      </w:r>
      <w:r w:rsidRPr="007B2389">
        <w:rPr>
          <w:color w:val="auto"/>
          <w:spacing w:val="-6"/>
        </w:rPr>
        <w:t xml:space="preserve"> </w:t>
      </w:r>
      <w:r w:rsidRPr="007B2389">
        <w:rPr>
          <w:color w:val="auto"/>
        </w:rPr>
        <w:t>be</w:t>
      </w:r>
      <w:r w:rsidRPr="007B2389">
        <w:rPr>
          <w:color w:val="auto"/>
          <w:spacing w:val="-6"/>
        </w:rPr>
        <w:t xml:space="preserve"> </w:t>
      </w:r>
      <w:r w:rsidRPr="007B2389">
        <w:rPr>
          <w:color w:val="auto"/>
        </w:rPr>
        <w:t>provided</w:t>
      </w:r>
      <w:r w:rsidRPr="007B2389">
        <w:rPr>
          <w:color w:val="auto"/>
          <w:spacing w:val="-5"/>
        </w:rPr>
        <w:t xml:space="preserve"> </w:t>
      </w:r>
      <w:r w:rsidRPr="007B2389">
        <w:rPr>
          <w:color w:val="auto"/>
        </w:rPr>
        <w:t>with</w:t>
      </w:r>
      <w:r w:rsidRPr="007B2389">
        <w:rPr>
          <w:color w:val="auto"/>
          <w:spacing w:val="-6"/>
        </w:rPr>
        <w:t xml:space="preserve"> </w:t>
      </w:r>
      <w:r w:rsidRPr="007B2389">
        <w:rPr>
          <w:color w:val="auto"/>
        </w:rPr>
        <w:t>a</w:t>
      </w:r>
      <w:r w:rsidRPr="007B2389">
        <w:rPr>
          <w:color w:val="auto"/>
          <w:spacing w:val="-5"/>
        </w:rPr>
        <w:t xml:space="preserve"> </w:t>
      </w:r>
      <w:r w:rsidRPr="007B2389">
        <w:rPr>
          <w:color w:val="auto"/>
        </w:rPr>
        <w:t>substitute</w:t>
      </w:r>
      <w:r w:rsidRPr="007B2389">
        <w:rPr>
          <w:color w:val="auto"/>
          <w:spacing w:val="-6"/>
        </w:rPr>
        <w:t xml:space="preserve"> </w:t>
      </w:r>
      <w:r w:rsidRPr="007B2389">
        <w:rPr>
          <w:color w:val="auto"/>
        </w:rPr>
        <w:t>mark</w:t>
      </w:r>
      <w:r w:rsidRPr="007B2389">
        <w:rPr>
          <w:color w:val="auto"/>
          <w:spacing w:val="-6"/>
        </w:rPr>
        <w:t xml:space="preserve"> </w:t>
      </w:r>
      <w:r w:rsidRPr="007B2389">
        <w:rPr>
          <w:color w:val="auto"/>
        </w:rPr>
        <w:t>for the missing work based on his/her performance in other assessment</w:t>
      </w:r>
      <w:r w:rsidRPr="007B2389">
        <w:rPr>
          <w:color w:val="auto"/>
          <w:spacing w:val="-32"/>
        </w:rPr>
        <w:t xml:space="preserve"> </w:t>
      </w:r>
      <w:r w:rsidRPr="007B2389">
        <w:rPr>
          <w:color w:val="auto"/>
        </w:rPr>
        <w:t>tasks, as</w:t>
      </w:r>
      <w:r w:rsidRPr="007B2389">
        <w:rPr>
          <w:color w:val="auto"/>
          <w:spacing w:val="-3"/>
        </w:rPr>
        <w:t xml:space="preserve"> </w:t>
      </w:r>
      <w:r w:rsidRPr="007B2389">
        <w:rPr>
          <w:color w:val="auto"/>
        </w:rPr>
        <w:t>follows:</w:t>
      </w:r>
    </w:p>
    <w:p w14:paraId="3D39F251" w14:textId="77777777" w:rsidR="007B2389" w:rsidRPr="007B2389" w:rsidRDefault="007B2389" w:rsidP="007B2389">
      <w:pPr>
        <w:pStyle w:val="Heading2"/>
        <w:numPr>
          <w:ilvl w:val="0"/>
          <w:numId w:val="18"/>
        </w:numPr>
        <w:rPr>
          <w:color w:val="auto"/>
        </w:rPr>
      </w:pPr>
      <w:r w:rsidRPr="007B2389">
        <w:rPr>
          <w:color w:val="auto"/>
        </w:rPr>
        <w:t>In the event that the assessment task is one of many assessment components for the module, the student will be allocated a mark for the missing component that is based on a weighted average of the marks</w:t>
      </w:r>
      <w:r w:rsidRPr="007B2389">
        <w:rPr>
          <w:color w:val="auto"/>
          <w:spacing w:val="-18"/>
        </w:rPr>
        <w:t xml:space="preserve"> </w:t>
      </w:r>
      <w:r w:rsidRPr="007B2389">
        <w:rPr>
          <w:color w:val="auto"/>
        </w:rPr>
        <w:t>available</w:t>
      </w:r>
      <w:r w:rsidRPr="007B2389">
        <w:rPr>
          <w:color w:val="auto"/>
          <w:spacing w:val="-19"/>
        </w:rPr>
        <w:t xml:space="preserve"> </w:t>
      </w:r>
      <w:r w:rsidRPr="007B2389">
        <w:rPr>
          <w:color w:val="auto"/>
        </w:rPr>
        <w:t>for</w:t>
      </w:r>
      <w:r w:rsidRPr="007B2389">
        <w:rPr>
          <w:color w:val="auto"/>
          <w:spacing w:val="-18"/>
        </w:rPr>
        <w:t xml:space="preserve"> </w:t>
      </w:r>
      <w:r w:rsidRPr="007B2389">
        <w:rPr>
          <w:color w:val="auto"/>
        </w:rPr>
        <w:t>the</w:t>
      </w:r>
      <w:r w:rsidRPr="007B2389">
        <w:rPr>
          <w:color w:val="auto"/>
          <w:spacing w:val="-21"/>
        </w:rPr>
        <w:t xml:space="preserve"> </w:t>
      </w:r>
      <w:r w:rsidRPr="007B2389">
        <w:rPr>
          <w:color w:val="auto"/>
        </w:rPr>
        <w:t>module’s</w:t>
      </w:r>
      <w:r w:rsidRPr="007B2389">
        <w:rPr>
          <w:color w:val="auto"/>
          <w:spacing w:val="-19"/>
        </w:rPr>
        <w:t xml:space="preserve"> </w:t>
      </w:r>
      <w:r w:rsidRPr="007B2389">
        <w:rPr>
          <w:color w:val="auto"/>
        </w:rPr>
        <w:t>other</w:t>
      </w:r>
      <w:r w:rsidRPr="007B2389">
        <w:rPr>
          <w:color w:val="auto"/>
          <w:spacing w:val="-18"/>
        </w:rPr>
        <w:t xml:space="preserve"> </w:t>
      </w:r>
      <w:r w:rsidRPr="007B2389">
        <w:rPr>
          <w:color w:val="auto"/>
        </w:rPr>
        <w:t>assessment</w:t>
      </w:r>
      <w:r w:rsidRPr="007B2389">
        <w:rPr>
          <w:color w:val="auto"/>
          <w:spacing w:val="-18"/>
        </w:rPr>
        <w:t xml:space="preserve"> </w:t>
      </w:r>
      <w:r w:rsidRPr="007B2389">
        <w:rPr>
          <w:color w:val="auto"/>
        </w:rPr>
        <w:t>components.</w:t>
      </w:r>
      <w:r w:rsidRPr="007B2389">
        <w:rPr>
          <w:color w:val="auto"/>
          <w:spacing w:val="-18"/>
        </w:rPr>
        <w:t xml:space="preserve"> </w:t>
      </w:r>
      <w:r w:rsidRPr="007B2389">
        <w:rPr>
          <w:color w:val="auto"/>
        </w:rPr>
        <w:t>The relative weighting of the components used will be the same as the relative weighting of these components for the whole</w:t>
      </w:r>
      <w:r w:rsidRPr="007B2389">
        <w:rPr>
          <w:color w:val="auto"/>
          <w:spacing w:val="-5"/>
        </w:rPr>
        <w:t xml:space="preserve"> </w:t>
      </w:r>
      <w:r w:rsidRPr="007B2389">
        <w:rPr>
          <w:color w:val="auto"/>
        </w:rPr>
        <w:t>module.</w:t>
      </w:r>
    </w:p>
    <w:p w14:paraId="0EAE86BA" w14:textId="77777777" w:rsidR="007B2389" w:rsidRPr="007B2389" w:rsidRDefault="007B2389" w:rsidP="007B2389">
      <w:pPr>
        <w:pStyle w:val="Heading2"/>
        <w:rPr>
          <w:color w:val="auto"/>
        </w:rPr>
      </w:pPr>
      <w:r w:rsidRPr="007B2389">
        <w:rPr>
          <w:color w:val="auto"/>
        </w:rPr>
        <w:t>In the event that the assessment task is the entire assessment for the module, the student will be allocated a module mark equal to his/her weighted average in the best 60 credits of modules completed at the same</w:t>
      </w:r>
      <w:r w:rsidRPr="007B2389">
        <w:rPr>
          <w:color w:val="auto"/>
          <w:spacing w:val="-4"/>
        </w:rPr>
        <w:t xml:space="preserve"> </w:t>
      </w:r>
      <w:r w:rsidRPr="007B2389">
        <w:rPr>
          <w:color w:val="auto"/>
        </w:rPr>
        <w:t>level.</w:t>
      </w:r>
    </w:p>
    <w:p w14:paraId="58D837ED" w14:textId="77777777" w:rsidR="007B2389" w:rsidRPr="007B2389" w:rsidRDefault="007B2389" w:rsidP="007B2389">
      <w:pPr>
        <w:pStyle w:val="Heading2"/>
        <w:rPr>
          <w:color w:val="auto"/>
        </w:rPr>
      </w:pPr>
      <w:r w:rsidRPr="007B2389">
        <w:rPr>
          <w:color w:val="auto"/>
        </w:rPr>
        <w:t>If the student is not prepared to accept the mark that is awarded on this basis, the student may instead be awarded a mark based on the outcome of a viva-voce examination with an External</w:t>
      </w:r>
      <w:r w:rsidRPr="007B2389">
        <w:rPr>
          <w:color w:val="auto"/>
          <w:spacing w:val="-9"/>
        </w:rPr>
        <w:t xml:space="preserve"> </w:t>
      </w:r>
      <w:r w:rsidRPr="007B2389">
        <w:rPr>
          <w:color w:val="auto"/>
        </w:rPr>
        <w:t>Examiner.</w:t>
      </w:r>
    </w:p>
    <w:p w14:paraId="174A65B4" w14:textId="77777777" w:rsidR="007B2389" w:rsidRPr="007B2389" w:rsidRDefault="007B2389" w:rsidP="007B2389">
      <w:pPr>
        <w:pStyle w:val="Heading2"/>
        <w:rPr>
          <w:color w:val="auto"/>
        </w:rPr>
      </w:pPr>
      <w:r w:rsidRPr="007B2389">
        <w:rPr>
          <w:color w:val="auto"/>
        </w:rPr>
        <w:t>Alternatively, the student can choose to be re-assessed. In this event, the School would have to agree a timescale for the re-assessment that is acceptable to the</w:t>
      </w:r>
      <w:r w:rsidRPr="007B2389">
        <w:rPr>
          <w:color w:val="auto"/>
          <w:spacing w:val="-3"/>
        </w:rPr>
        <w:t xml:space="preserve"> </w:t>
      </w:r>
      <w:r w:rsidRPr="007B2389">
        <w:rPr>
          <w:color w:val="auto"/>
        </w:rPr>
        <w:t>student.</w:t>
      </w:r>
    </w:p>
    <w:p w14:paraId="6F9242DE" w14:textId="77777777" w:rsidR="007B2389" w:rsidRPr="007B2389" w:rsidRDefault="007B2389" w:rsidP="007B2389">
      <w:pPr>
        <w:pStyle w:val="Heading2"/>
        <w:rPr>
          <w:color w:val="auto"/>
        </w:rPr>
      </w:pPr>
      <w:r w:rsidRPr="007B2389">
        <w:rPr>
          <w:color w:val="auto"/>
        </w:rPr>
        <w:t>In</w:t>
      </w:r>
      <w:r w:rsidRPr="007B2389">
        <w:rPr>
          <w:color w:val="auto"/>
          <w:spacing w:val="-6"/>
        </w:rPr>
        <w:t xml:space="preserve"> </w:t>
      </w:r>
      <w:r w:rsidRPr="007B2389">
        <w:rPr>
          <w:color w:val="auto"/>
        </w:rPr>
        <w:t>the</w:t>
      </w:r>
      <w:r w:rsidRPr="007B2389">
        <w:rPr>
          <w:color w:val="auto"/>
          <w:spacing w:val="-6"/>
        </w:rPr>
        <w:t xml:space="preserve"> </w:t>
      </w:r>
      <w:r w:rsidRPr="007B2389">
        <w:rPr>
          <w:color w:val="auto"/>
        </w:rPr>
        <w:t>event</w:t>
      </w:r>
      <w:r w:rsidRPr="007B2389">
        <w:rPr>
          <w:color w:val="auto"/>
          <w:spacing w:val="-6"/>
        </w:rPr>
        <w:t xml:space="preserve"> </w:t>
      </w:r>
      <w:r w:rsidRPr="007B2389">
        <w:rPr>
          <w:color w:val="auto"/>
        </w:rPr>
        <w:t>that</w:t>
      </w:r>
      <w:r w:rsidRPr="007B2389">
        <w:rPr>
          <w:color w:val="auto"/>
          <w:spacing w:val="-6"/>
        </w:rPr>
        <w:t xml:space="preserve"> </w:t>
      </w:r>
      <w:r w:rsidRPr="007B2389">
        <w:rPr>
          <w:color w:val="auto"/>
        </w:rPr>
        <w:t>the</w:t>
      </w:r>
      <w:r w:rsidRPr="007B2389">
        <w:rPr>
          <w:color w:val="auto"/>
          <w:spacing w:val="-6"/>
        </w:rPr>
        <w:t xml:space="preserve"> </w:t>
      </w:r>
      <w:r w:rsidRPr="007B2389">
        <w:rPr>
          <w:color w:val="auto"/>
        </w:rPr>
        <w:t>student</w:t>
      </w:r>
      <w:r w:rsidRPr="007B2389">
        <w:rPr>
          <w:color w:val="auto"/>
          <w:spacing w:val="-6"/>
        </w:rPr>
        <w:t xml:space="preserve"> </w:t>
      </w:r>
      <w:r w:rsidRPr="007B2389">
        <w:rPr>
          <w:color w:val="auto"/>
        </w:rPr>
        <w:t>is</w:t>
      </w:r>
      <w:r w:rsidRPr="007B2389">
        <w:rPr>
          <w:color w:val="auto"/>
          <w:spacing w:val="-6"/>
        </w:rPr>
        <w:t xml:space="preserve"> </w:t>
      </w:r>
      <w:r w:rsidRPr="007B2389">
        <w:rPr>
          <w:color w:val="auto"/>
        </w:rPr>
        <w:t>not</w:t>
      </w:r>
      <w:r w:rsidRPr="007B2389">
        <w:rPr>
          <w:color w:val="auto"/>
          <w:spacing w:val="-5"/>
        </w:rPr>
        <w:t xml:space="preserve"> </w:t>
      </w:r>
      <w:r w:rsidRPr="007B2389">
        <w:rPr>
          <w:color w:val="auto"/>
        </w:rPr>
        <w:t>prepared</w:t>
      </w:r>
      <w:r w:rsidRPr="007B2389">
        <w:rPr>
          <w:color w:val="auto"/>
          <w:spacing w:val="-6"/>
        </w:rPr>
        <w:t xml:space="preserve"> </w:t>
      </w:r>
      <w:r w:rsidRPr="007B2389">
        <w:rPr>
          <w:color w:val="auto"/>
        </w:rPr>
        <w:t>to</w:t>
      </w:r>
      <w:r w:rsidRPr="007B2389">
        <w:rPr>
          <w:color w:val="auto"/>
          <w:spacing w:val="-7"/>
        </w:rPr>
        <w:t xml:space="preserve"> </w:t>
      </w:r>
      <w:r w:rsidRPr="007B2389">
        <w:rPr>
          <w:color w:val="auto"/>
        </w:rPr>
        <w:t>accept</w:t>
      </w:r>
      <w:r w:rsidRPr="007B2389">
        <w:rPr>
          <w:color w:val="auto"/>
          <w:spacing w:val="-6"/>
        </w:rPr>
        <w:t xml:space="preserve"> </w:t>
      </w:r>
      <w:r w:rsidRPr="007B2389">
        <w:rPr>
          <w:color w:val="auto"/>
        </w:rPr>
        <w:t>any</w:t>
      </w:r>
      <w:r w:rsidRPr="007B2389">
        <w:rPr>
          <w:color w:val="auto"/>
          <w:spacing w:val="-6"/>
        </w:rPr>
        <w:t xml:space="preserve"> </w:t>
      </w:r>
      <w:r w:rsidRPr="007B2389">
        <w:rPr>
          <w:color w:val="auto"/>
        </w:rPr>
        <w:t>of</w:t>
      </w:r>
      <w:r w:rsidRPr="007B2389">
        <w:rPr>
          <w:color w:val="auto"/>
          <w:spacing w:val="-6"/>
        </w:rPr>
        <w:t xml:space="preserve"> </w:t>
      </w:r>
      <w:r w:rsidRPr="007B2389">
        <w:rPr>
          <w:color w:val="auto"/>
        </w:rPr>
        <w:t>the</w:t>
      </w:r>
      <w:r w:rsidRPr="007B2389">
        <w:rPr>
          <w:color w:val="auto"/>
          <w:spacing w:val="-6"/>
        </w:rPr>
        <w:t xml:space="preserve"> </w:t>
      </w:r>
      <w:r w:rsidRPr="007B2389">
        <w:rPr>
          <w:color w:val="auto"/>
        </w:rPr>
        <w:t>above,</w:t>
      </w:r>
      <w:r w:rsidRPr="007B2389">
        <w:rPr>
          <w:color w:val="auto"/>
          <w:spacing w:val="-6"/>
        </w:rPr>
        <w:t xml:space="preserve"> </w:t>
      </w:r>
      <w:r w:rsidRPr="007B2389">
        <w:rPr>
          <w:color w:val="auto"/>
        </w:rPr>
        <w:t>the student should be directed to make a formal complaint under the University’s Student Complaints</w:t>
      </w:r>
      <w:r w:rsidRPr="007B2389">
        <w:rPr>
          <w:color w:val="auto"/>
          <w:spacing w:val="-11"/>
        </w:rPr>
        <w:t xml:space="preserve"> </w:t>
      </w:r>
      <w:r w:rsidRPr="007B2389">
        <w:rPr>
          <w:color w:val="auto"/>
        </w:rPr>
        <w:t>Procedure.</w:t>
      </w:r>
    </w:p>
    <w:p w14:paraId="34334D81" w14:textId="77777777" w:rsidR="007B2389" w:rsidRPr="008D48A9" w:rsidRDefault="007B2389" w:rsidP="008D48A9">
      <w:pPr>
        <w:pStyle w:val="BodyText"/>
        <w:rPr>
          <w:b/>
          <w:sz w:val="26"/>
        </w:rPr>
      </w:pPr>
    </w:p>
    <w:sectPr w:rsidR="007B2389" w:rsidRPr="008D48A9" w:rsidSect="008D48A9">
      <w:footerReference w:type="default" r:id="rId12"/>
      <w:pgSz w:w="11910" w:h="16840"/>
      <w:pgMar w:top="1320" w:right="1320" w:bottom="1340" w:left="1340" w:header="0" w:footer="11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9783C" w14:textId="77777777" w:rsidR="007D4A31" w:rsidRDefault="007D4A31" w:rsidP="007D4A31">
      <w:pPr>
        <w:spacing w:after="0" w:line="240" w:lineRule="auto"/>
      </w:pPr>
      <w:r>
        <w:separator/>
      </w:r>
    </w:p>
  </w:endnote>
  <w:endnote w:type="continuationSeparator" w:id="0">
    <w:p w14:paraId="34CB3187" w14:textId="77777777" w:rsidR="007D4A31" w:rsidRDefault="007D4A31" w:rsidP="007D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9867052"/>
      <w:docPartObj>
        <w:docPartGallery w:val="Page Numbers (Bottom of Page)"/>
        <w:docPartUnique/>
      </w:docPartObj>
    </w:sdtPr>
    <w:sdtEndPr>
      <w:rPr>
        <w:noProof/>
      </w:rPr>
    </w:sdtEndPr>
    <w:sdtContent>
      <w:p w14:paraId="76A73D11" w14:textId="54F292C7" w:rsidR="007D4A31" w:rsidRDefault="007D4A31">
        <w:pPr>
          <w:pStyle w:val="Footer"/>
          <w:jc w:val="center"/>
        </w:pPr>
        <w:r>
          <w:fldChar w:fldCharType="begin"/>
        </w:r>
        <w:r>
          <w:instrText xml:space="preserve"> PAGE   \* MERGEFORMAT </w:instrText>
        </w:r>
        <w:r>
          <w:fldChar w:fldCharType="separate"/>
        </w:r>
        <w:r w:rsidR="007B2389">
          <w:rPr>
            <w:noProof/>
          </w:rPr>
          <w:t>9</w:t>
        </w:r>
        <w:r>
          <w:rPr>
            <w:noProof/>
          </w:rPr>
          <w:fldChar w:fldCharType="end"/>
        </w:r>
      </w:p>
    </w:sdtContent>
  </w:sdt>
  <w:p w14:paraId="1BF0C567" w14:textId="77777777" w:rsidR="007D4A31" w:rsidRDefault="007D4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CA7264" w14:textId="77777777" w:rsidR="007D4A31" w:rsidRDefault="007D4A31" w:rsidP="007D4A31">
      <w:pPr>
        <w:spacing w:after="0" w:line="240" w:lineRule="auto"/>
      </w:pPr>
      <w:r>
        <w:separator/>
      </w:r>
    </w:p>
  </w:footnote>
  <w:footnote w:type="continuationSeparator" w:id="0">
    <w:p w14:paraId="02BECF88" w14:textId="77777777" w:rsidR="007D4A31" w:rsidRDefault="007D4A31" w:rsidP="007D4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0125"/>
    <w:multiLevelType w:val="hybridMultilevel"/>
    <w:tmpl w:val="3AE252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310D0A"/>
    <w:multiLevelType w:val="multilevel"/>
    <w:tmpl w:val="C9369452"/>
    <w:lvl w:ilvl="0">
      <w:start w:val="6"/>
      <w:numFmt w:val="decimal"/>
      <w:lvlText w:val="%1."/>
      <w:lvlJc w:val="left"/>
      <w:pPr>
        <w:ind w:left="838" w:hanging="721"/>
      </w:pPr>
      <w:rPr>
        <w:rFonts w:ascii="Arial" w:eastAsia="Arial" w:hAnsi="Arial" w:cs="Arial" w:hint="default"/>
        <w:b/>
        <w:bCs/>
        <w:spacing w:val="-2"/>
        <w:w w:val="99"/>
        <w:sz w:val="24"/>
        <w:szCs w:val="24"/>
      </w:rPr>
    </w:lvl>
    <w:lvl w:ilvl="1">
      <w:start w:val="1"/>
      <w:numFmt w:val="decimal"/>
      <w:lvlText w:val="%1.%2"/>
      <w:lvlJc w:val="left"/>
      <w:pPr>
        <w:ind w:left="1252" w:hanging="568"/>
      </w:pPr>
      <w:rPr>
        <w:rFonts w:ascii="Arial" w:eastAsia="Arial" w:hAnsi="Arial" w:cs="Arial" w:hint="default"/>
        <w:w w:val="99"/>
        <w:sz w:val="24"/>
        <w:szCs w:val="24"/>
      </w:rPr>
    </w:lvl>
    <w:lvl w:ilvl="2">
      <w:numFmt w:val="bullet"/>
      <w:lvlText w:val=""/>
      <w:lvlJc w:val="left"/>
      <w:pPr>
        <w:ind w:left="1558" w:hanging="360"/>
      </w:pPr>
      <w:rPr>
        <w:rFonts w:ascii="Symbol" w:eastAsia="Symbol" w:hAnsi="Symbol" w:cs="Symbol" w:hint="default"/>
        <w:w w:val="100"/>
        <w:sz w:val="24"/>
        <w:szCs w:val="24"/>
      </w:rPr>
    </w:lvl>
    <w:lvl w:ilvl="3">
      <w:numFmt w:val="bullet"/>
      <w:lvlText w:val="•"/>
      <w:lvlJc w:val="left"/>
      <w:pPr>
        <w:ind w:left="2475" w:hanging="360"/>
      </w:pPr>
      <w:rPr>
        <w:rFonts w:hint="default"/>
      </w:rPr>
    </w:lvl>
    <w:lvl w:ilvl="4">
      <w:numFmt w:val="bullet"/>
      <w:lvlText w:val="•"/>
      <w:lvlJc w:val="left"/>
      <w:pPr>
        <w:ind w:left="3390" w:hanging="360"/>
      </w:pPr>
      <w:rPr>
        <w:rFonts w:hint="default"/>
      </w:rPr>
    </w:lvl>
    <w:lvl w:ilvl="5">
      <w:numFmt w:val="bullet"/>
      <w:lvlText w:val="•"/>
      <w:lvlJc w:val="left"/>
      <w:pPr>
        <w:ind w:left="4305" w:hanging="360"/>
      </w:pPr>
      <w:rPr>
        <w:rFonts w:hint="default"/>
      </w:rPr>
    </w:lvl>
    <w:lvl w:ilvl="6">
      <w:numFmt w:val="bullet"/>
      <w:lvlText w:val="•"/>
      <w:lvlJc w:val="left"/>
      <w:pPr>
        <w:ind w:left="5220" w:hanging="360"/>
      </w:pPr>
      <w:rPr>
        <w:rFonts w:hint="default"/>
      </w:rPr>
    </w:lvl>
    <w:lvl w:ilvl="7">
      <w:numFmt w:val="bullet"/>
      <w:lvlText w:val="•"/>
      <w:lvlJc w:val="left"/>
      <w:pPr>
        <w:ind w:left="6135" w:hanging="360"/>
      </w:pPr>
      <w:rPr>
        <w:rFonts w:hint="default"/>
      </w:rPr>
    </w:lvl>
    <w:lvl w:ilvl="8">
      <w:numFmt w:val="bullet"/>
      <w:lvlText w:val="•"/>
      <w:lvlJc w:val="left"/>
      <w:pPr>
        <w:ind w:left="7050" w:hanging="360"/>
      </w:pPr>
      <w:rPr>
        <w:rFonts w:hint="default"/>
      </w:rPr>
    </w:lvl>
  </w:abstractNum>
  <w:abstractNum w:abstractNumId="2" w15:restartNumberingAfterBreak="0">
    <w:nsid w:val="133A3BE7"/>
    <w:multiLevelType w:val="hybridMultilevel"/>
    <w:tmpl w:val="B1C0BBEC"/>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3" w15:restartNumberingAfterBreak="0">
    <w:nsid w:val="15D670BA"/>
    <w:multiLevelType w:val="hybridMultilevel"/>
    <w:tmpl w:val="E43C59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9C2018"/>
    <w:multiLevelType w:val="hybridMultilevel"/>
    <w:tmpl w:val="D2BC2686"/>
    <w:lvl w:ilvl="0" w:tplc="3C4223E8">
      <w:start w:val="1"/>
      <w:numFmt w:val="decimal"/>
      <w:lvlText w:val="%1."/>
      <w:lvlJc w:val="left"/>
      <w:pPr>
        <w:ind w:left="840" w:hanging="721"/>
      </w:pPr>
      <w:rPr>
        <w:rFonts w:ascii="Arial" w:eastAsia="Arial" w:hAnsi="Arial" w:cs="Arial" w:hint="default"/>
        <w:w w:val="98"/>
        <w:sz w:val="24"/>
        <w:szCs w:val="24"/>
      </w:rPr>
    </w:lvl>
    <w:lvl w:ilvl="1" w:tplc="F2C28822">
      <w:start w:val="1"/>
      <w:numFmt w:val="decimal"/>
      <w:lvlText w:val=".%2"/>
      <w:lvlJc w:val="left"/>
      <w:pPr>
        <w:ind w:left="1560" w:hanging="720"/>
      </w:pPr>
      <w:rPr>
        <w:rFonts w:ascii="Arial" w:eastAsia="Arial" w:hAnsi="Arial" w:cs="Arial" w:hint="default"/>
        <w:spacing w:val="-4"/>
        <w:w w:val="98"/>
        <w:sz w:val="24"/>
        <w:szCs w:val="24"/>
      </w:rPr>
    </w:lvl>
    <w:lvl w:ilvl="2" w:tplc="EAF42D0A">
      <w:numFmt w:val="bullet"/>
      <w:lvlText w:val="•"/>
      <w:lvlJc w:val="left"/>
      <w:pPr>
        <w:ind w:left="2336" w:hanging="720"/>
      </w:pPr>
      <w:rPr>
        <w:rFonts w:hint="default"/>
      </w:rPr>
    </w:lvl>
    <w:lvl w:ilvl="3" w:tplc="2ECE12F0">
      <w:numFmt w:val="bullet"/>
      <w:lvlText w:val="•"/>
      <w:lvlJc w:val="left"/>
      <w:pPr>
        <w:ind w:left="3113" w:hanging="720"/>
      </w:pPr>
      <w:rPr>
        <w:rFonts w:hint="default"/>
      </w:rPr>
    </w:lvl>
    <w:lvl w:ilvl="4" w:tplc="CCF20762">
      <w:numFmt w:val="bullet"/>
      <w:lvlText w:val="•"/>
      <w:lvlJc w:val="left"/>
      <w:pPr>
        <w:ind w:left="3890" w:hanging="720"/>
      </w:pPr>
      <w:rPr>
        <w:rFonts w:hint="default"/>
      </w:rPr>
    </w:lvl>
    <w:lvl w:ilvl="5" w:tplc="B22E18F6">
      <w:numFmt w:val="bullet"/>
      <w:lvlText w:val="•"/>
      <w:lvlJc w:val="left"/>
      <w:pPr>
        <w:ind w:left="4666" w:hanging="720"/>
      </w:pPr>
      <w:rPr>
        <w:rFonts w:hint="default"/>
      </w:rPr>
    </w:lvl>
    <w:lvl w:ilvl="6" w:tplc="D736CAC4">
      <w:numFmt w:val="bullet"/>
      <w:lvlText w:val="•"/>
      <w:lvlJc w:val="left"/>
      <w:pPr>
        <w:ind w:left="5443" w:hanging="720"/>
      </w:pPr>
      <w:rPr>
        <w:rFonts w:hint="default"/>
      </w:rPr>
    </w:lvl>
    <w:lvl w:ilvl="7" w:tplc="42F65D9C">
      <w:numFmt w:val="bullet"/>
      <w:lvlText w:val="•"/>
      <w:lvlJc w:val="left"/>
      <w:pPr>
        <w:ind w:left="6220" w:hanging="720"/>
      </w:pPr>
      <w:rPr>
        <w:rFonts w:hint="default"/>
      </w:rPr>
    </w:lvl>
    <w:lvl w:ilvl="8" w:tplc="9AF2C3FC">
      <w:numFmt w:val="bullet"/>
      <w:lvlText w:val="•"/>
      <w:lvlJc w:val="left"/>
      <w:pPr>
        <w:ind w:left="6996" w:hanging="720"/>
      </w:pPr>
      <w:rPr>
        <w:rFonts w:hint="default"/>
      </w:rPr>
    </w:lvl>
  </w:abstractNum>
  <w:abstractNum w:abstractNumId="5" w15:restartNumberingAfterBreak="0">
    <w:nsid w:val="20447B89"/>
    <w:multiLevelType w:val="hybridMultilevel"/>
    <w:tmpl w:val="144A9EFE"/>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6" w15:restartNumberingAfterBreak="0">
    <w:nsid w:val="2CAC7EF7"/>
    <w:multiLevelType w:val="hybridMultilevel"/>
    <w:tmpl w:val="26307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EE698B"/>
    <w:multiLevelType w:val="hybridMultilevel"/>
    <w:tmpl w:val="6A50F48C"/>
    <w:lvl w:ilvl="0" w:tplc="0809001B">
      <w:start w:val="1"/>
      <w:numFmt w:val="lowerRoman"/>
      <w:lvlText w:val="%1."/>
      <w:lvlJc w:val="right"/>
      <w:pPr>
        <w:ind w:left="1298" w:hanging="360"/>
      </w:p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8" w15:restartNumberingAfterBreak="0">
    <w:nsid w:val="401A6C4A"/>
    <w:multiLevelType w:val="hybridMultilevel"/>
    <w:tmpl w:val="9ADA41A6"/>
    <w:lvl w:ilvl="0" w:tplc="03E82DA0">
      <w:start w:val="1"/>
      <w:numFmt w:val="lowerRoman"/>
      <w:lvlText w:val="%1."/>
      <w:lvlJc w:val="right"/>
      <w:pPr>
        <w:ind w:left="1298" w:hanging="360"/>
      </w:pPr>
      <w:rPr>
        <w:b w:val="0"/>
      </w:rPr>
    </w:lvl>
    <w:lvl w:ilvl="1" w:tplc="08090019" w:tentative="1">
      <w:start w:val="1"/>
      <w:numFmt w:val="lowerLetter"/>
      <w:lvlText w:val="%2."/>
      <w:lvlJc w:val="left"/>
      <w:pPr>
        <w:ind w:left="2018" w:hanging="360"/>
      </w:pPr>
    </w:lvl>
    <w:lvl w:ilvl="2" w:tplc="0809001B" w:tentative="1">
      <w:start w:val="1"/>
      <w:numFmt w:val="lowerRoman"/>
      <w:lvlText w:val="%3."/>
      <w:lvlJc w:val="right"/>
      <w:pPr>
        <w:ind w:left="2738" w:hanging="180"/>
      </w:pPr>
    </w:lvl>
    <w:lvl w:ilvl="3" w:tplc="0809000F" w:tentative="1">
      <w:start w:val="1"/>
      <w:numFmt w:val="decimal"/>
      <w:lvlText w:val="%4."/>
      <w:lvlJc w:val="left"/>
      <w:pPr>
        <w:ind w:left="3458" w:hanging="360"/>
      </w:pPr>
    </w:lvl>
    <w:lvl w:ilvl="4" w:tplc="08090019" w:tentative="1">
      <w:start w:val="1"/>
      <w:numFmt w:val="lowerLetter"/>
      <w:lvlText w:val="%5."/>
      <w:lvlJc w:val="left"/>
      <w:pPr>
        <w:ind w:left="4178" w:hanging="360"/>
      </w:pPr>
    </w:lvl>
    <w:lvl w:ilvl="5" w:tplc="0809001B" w:tentative="1">
      <w:start w:val="1"/>
      <w:numFmt w:val="lowerRoman"/>
      <w:lvlText w:val="%6."/>
      <w:lvlJc w:val="right"/>
      <w:pPr>
        <w:ind w:left="4898" w:hanging="180"/>
      </w:pPr>
    </w:lvl>
    <w:lvl w:ilvl="6" w:tplc="0809000F" w:tentative="1">
      <w:start w:val="1"/>
      <w:numFmt w:val="decimal"/>
      <w:lvlText w:val="%7."/>
      <w:lvlJc w:val="left"/>
      <w:pPr>
        <w:ind w:left="5618" w:hanging="360"/>
      </w:pPr>
    </w:lvl>
    <w:lvl w:ilvl="7" w:tplc="08090019" w:tentative="1">
      <w:start w:val="1"/>
      <w:numFmt w:val="lowerLetter"/>
      <w:lvlText w:val="%8."/>
      <w:lvlJc w:val="left"/>
      <w:pPr>
        <w:ind w:left="6338" w:hanging="360"/>
      </w:pPr>
    </w:lvl>
    <w:lvl w:ilvl="8" w:tplc="0809001B" w:tentative="1">
      <w:start w:val="1"/>
      <w:numFmt w:val="lowerRoman"/>
      <w:lvlText w:val="%9."/>
      <w:lvlJc w:val="right"/>
      <w:pPr>
        <w:ind w:left="7058" w:hanging="180"/>
      </w:pPr>
    </w:lvl>
  </w:abstractNum>
  <w:abstractNum w:abstractNumId="9" w15:restartNumberingAfterBreak="0">
    <w:nsid w:val="467E2314"/>
    <w:multiLevelType w:val="multilevel"/>
    <w:tmpl w:val="A3D49D48"/>
    <w:lvl w:ilvl="0">
      <w:start w:val="1"/>
      <w:numFmt w:val="decimal"/>
      <w:lvlText w:val="%1"/>
      <w:lvlJc w:val="left"/>
      <w:pPr>
        <w:ind w:left="685" w:hanging="568"/>
      </w:pPr>
      <w:rPr>
        <w:rFonts w:ascii="Arial" w:eastAsia="Arial" w:hAnsi="Arial" w:cs="Arial" w:hint="default"/>
        <w:w w:val="99"/>
        <w:sz w:val="24"/>
        <w:szCs w:val="24"/>
      </w:rPr>
    </w:lvl>
    <w:lvl w:ilvl="1">
      <w:start w:val="1"/>
      <w:numFmt w:val="decimal"/>
      <w:lvlText w:val="%1.%2"/>
      <w:lvlJc w:val="left"/>
      <w:pPr>
        <w:ind w:left="1198" w:hanging="513"/>
      </w:pPr>
      <w:rPr>
        <w:rFonts w:ascii="Arial" w:eastAsia="Arial" w:hAnsi="Arial" w:cs="Arial" w:hint="default"/>
        <w:w w:val="99"/>
        <w:sz w:val="24"/>
        <w:szCs w:val="24"/>
      </w:rPr>
    </w:lvl>
    <w:lvl w:ilvl="2">
      <w:numFmt w:val="bullet"/>
      <w:lvlText w:val=""/>
      <w:lvlJc w:val="left"/>
      <w:pPr>
        <w:ind w:left="1535" w:hanging="284"/>
      </w:pPr>
      <w:rPr>
        <w:rFonts w:ascii="Symbol" w:eastAsia="Symbol" w:hAnsi="Symbol" w:cs="Symbol" w:hint="default"/>
        <w:w w:val="100"/>
        <w:sz w:val="24"/>
        <w:szCs w:val="24"/>
      </w:rPr>
    </w:lvl>
    <w:lvl w:ilvl="3">
      <w:numFmt w:val="bullet"/>
      <w:lvlText w:val="•"/>
      <w:lvlJc w:val="left"/>
      <w:pPr>
        <w:ind w:left="1500" w:hanging="284"/>
      </w:pPr>
      <w:rPr>
        <w:rFonts w:hint="default"/>
      </w:rPr>
    </w:lvl>
    <w:lvl w:ilvl="4">
      <w:numFmt w:val="bullet"/>
      <w:lvlText w:val="•"/>
      <w:lvlJc w:val="left"/>
      <w:pPr>
        <w:ind w:left="1540" w:hanging="284"/>
      </w:pPr>
      <w:rPr>
        <w:rFonts w:hint="default"/>
      </w:rPr>
    </w:lvl>
    <w:lvl w:ilvl="5">
      <w:numFmt w:val="bullet"/>
      <w:lvlText w:val="•"/>
      <w:lvlJc w:val="left"/>
      <w:pPr>
        <w:ind w:left="1560" w:hanging="284"/>
      </w:pPr>
      <w:rPr>
        <w:rFonts w:hint="default"/>
      </w:rPr>
    </w:lvl>
    <w:lvl w:ilvl="6">
      <w:numFmt w:val="bullet"/>
      <w:lvlText w:val="•"/>
      <w:lvlJc w:val="left"/>
      <w:pPr>
        <w:ind w:left="3016" w:hanging="284"/>
      </w:pPr>
      <w:rPr>
        <w:rFonts w:hint="default"/>
      </w:rPr>
    </w:lvl>
    <w:lvl w:ilvl="7">
      <w:numFmt w:val="bullet"/>
      <w:lvlText w:val="•"/>
      <w:lvlJc w:val="left"/>
      <w:pPr>
        <w:ind w:left="4472" w:hanging="284"/>
      </w:pPr>
      <w:rPr>
        <w:rFonts w:hint="default"/>
      </w:rPr>
    </w:lvl>
    <w:lvl w:ilvl="8">
      <w:numFmt w:val="bullet"/>
      <w:lvlText w:val="•"/>
      <w:lvlJc w:val="left"/>
      <w:pPr>
        <w:ind w:left="5928" w:hanging="284"/>
      </w:pPr>
      <w:rPr>
        <w:rFonts w:hint="default"/>
      </w:rPr>
    </w:lvl>
  </w:abstractNum>
  <w:abstractNum w:abstractNumId="10" w15:restartNumberingAfterBreak="0">
    <w:nsid w:val="56070854"/>
    <w:multiLevelType w:val="hybridMultilevel"/>
    <w:tmpl w:val="7F9AA412"/>
    <w:lvl w:ilvl="0" w:tplc="08090001">
      <w:start w:val="1"/>
      <w:numFmt w:val="bullet"/>
      <w:lvlText w:val=""/>
      <w:lvlJc w:val="left"/>
      <w:pPr>
        <w:ind w:left="1298" w:hanging="360"/>
      </w:pPr>
      <w:rPr>
        <w:rFonts w:ascii="Symbol" w:hAnsi="Symbol" w:hint="default"/>
      </w:rPr>
    </w:lvl>
    <w:lvl w:ilvl="1" w:tplc="08090003" w:tentative="1">
      <w:start w:val="1"/>
      <w:numFmt w:val="bullet"/>
      <w:lvlText w:val="o"/>
      <w:lvlJc w:val="left"/>
      <w:pPr>
        <w:ind w:left="2018" w:hanging="360"/>
      </w:pPr>
      <w:rPr>
        <w:rFonts w:ascii="Courier New" w:hAnsi="Courier New" w:cs="Courier New" w:hint="default"/>
      </w:rPr>
    </w:lvl>
    <w:lvl w:ilvl="2" w:tplc="08090005" w:tentative="1">
      <w:start w:val="1"/>
      <w:numFmt w:val="bullet"/>
      <w:lvlText w:val=""/>
      <w:lvlJc w:val="left"/>
      <w:pPr>
        <w:ind w:left="2738" w:hanging="360"/>
      </w:pPr>
      <w:rPr>
        <w:rFonts w:ascii="Wingdings" w:hAnsi="Wingdings" w:hint="default"/>
      </w:rPr>
    </w:lvl>
    <w:lvl w:ilvl="3" w:tplc="08090001" w:tentative="1">
      <w:start w:val="1"/>
      <w:numFmt w:val="bullet"/>
      <w:lvlText w:val=""/>
      <w:lvlJc w:val="left"/>
      <w:pPr>
        <w:ind w:left="3458" w:hanging="360"/>
      </w:pPr>
      <w:rPr>
        <w:rFonts w:ascii="Symbol" w:hAnsi="Symbol" w:hint="default"/>
      </w:rPr>
    </w:lvl>
    <w:lvl w:ilvl="4" w:tplc="08090003" w:tentative="1">
      <w:start w:val="1"/>
      <w:numFmt w:val="bullet"/>
      <w:lvlText w:val="o"/>
      <w:lvlJc w:val="left"/>
      <w:pPr>
        <w:ind w:left="4178" w:hanging="360"/>
      </w:pPr>
      <w:rPr>
        <w:rFonts w:ascii="Courier New" w:hAnsi="Courier New" w:cs="Courier New" w:hint="default"/>
      </w:rPr>
    </w:lvl>
    <w:lvl w:ilvl="5" w:tplc="08090005" w:tentative="1">
      <w:start w:val="1"/>
      <w:numFmt w:val="bullet"/>
      <w:lvlText w:val=""/>
      <w:lvlJc w:val="left"/>
      <w:pPr>
        <w:ind w:left="4898" w:hanging="360"/>
      </w:pPr>
      <w:rPr>
        <w:rFonts w:ascii="Wingdings" w:hAnsi="Wingdings" w:hint="default"/>
      </w:rPr>
    </w:lvl>
    <w:lvl w:ilvl="6" w:tplc="08090001" w:tentative="1">
      <w:start w:val="1"/>
      <w:numFmt w:val="bullet"/>
      <w:lvlText w:val=""/>
      <w:lvlJc w:val="left"/>
      <w:pPr>
        <w:ind w:left="5618" w:hanging="360"/>
      </w:pPr>
      <w:rPr>
        <w:rFonts w:ascii="Symbol" w:hAnsi="Symbol" w:hint="default"/>
      </w:rPr>
    </w:lvl>
    <w:lvl w:ilvl="7" w:tplc="08090003" w:tentative="1">
      <w:start w:val="1"/>
      <w:numFmt w:val="bullet"/>
      <w:lvlText w:val="o"/>
      <w:lvlJc w:val="left"/>
      <w:pPr>
        <w:ind w:left="6338" w:hanging="360"/>
      </w:pPr>
      <w:rPr>
        <w:rFonts w:ascii="Courier New" w:hAnsi="Courier New" w:cs="Courier New" w:hint="default"/>
      </w:rPr>
    </w:lvl>
    <w:lvl w:ilvl="8" w:tplc="08090005" w:tentative="1">
      <w:start w:val="1"/>
      <w:numFmt w:val="bullet"/>
      <w:lvlText w:val=""/>
      <w:lvlJc w:val="left"/>
      <w:pPr>
        <w:ind w:left="7058" w:hanging="360"/>
      </w:pPr>
      <w:rPr>
        <w:rFonts w:ascii="Wingdings" w:hAnsi="Wingdings" w:hint="default"/>
      </w:rPr>
    </w:lvl>
  </w:abstractNum>
  <w:abstractNum w:abstractNumId="11" w15:restartNumberingAfterBreak="0">
    <w:nsid w:val="56107E99"/>
    <w:multiLevelType w:val="hybridMultilevel"/>
    <w:tmpl w:val="0F9ACC7A"/>
    <w:lvl w:ilvl="0" w:tplc="09A6701E">
      <w:start w:val="1"/>
      <w:numFmt w:val="lowerRoman"/>
      <w:lvlText w:val="(%1)"/>
      <w:lvlJc w:val="left"/>
      <w:pPr>
        <w:ind w:left="1819" w:hanging="568"/>
      </w:pPr>
      <w:rPr>
        <w:rFonts w:ascii="Arial" w:eastAsia="Arial" w:hAnsi="Arial" w:cs="Arial" w:hint="default"/>
        <w:w w:val="99"/>
        <w:sz w:val="24"/>
        <w:szCs w:val="24"/>
      </w:rPr>
    </w:lvl>
    <w:lvl w:ilvl="1" w:tplc="A092A33E">
      <w:numFmt w:val="bullet"/>
      <w:lvlText w:val="•"/>
      <w:lvlJc w:val="left"/>
      <w:pPr>
        <w:ind w:left="2526" w:hanging="568"/>
      </w:pPr>
      <w:rPr>
        <w:rFonts w:hint="default"/>
      </w:rPr>
    </w:lvl>
    <w:lvl w:ilvl="2" w:tplc="F8321DD2">
      <w:numFmt w:val="bullet"/>
      <w:lvlText w:val="•"/>
      <w:lvlJc w:val="left"/>
      <w:pPr>
        <w:ind w:left="3232" w:hanging="568"/>
      </w:pPr>
      <w:rPr>
        <w:rFonts w:hint="default"/>
      </w:rPr>
    </w:lvl>
    <w:lvl w:ilvl="3" w:tplc="61BAB23A">
      <w:numFmt w:val="bullet"/>
      <w:lvlText w:val="•"/>
      <w:lvlJc w:val="left"/>
      <w:pPr>
        <w:ind w:left="3938" w:hanging="568"/>
      </w:pPr>
      <w:rPr>
        <w:rFonts w:hint="default"/>
      </w:rPr>
    </w:lvl>
    <w:lvl w:ilvl="4" w:tplc="E14E194E">
      <w:numFmt w:val="bullet"/>
      <w:lvlText w:val="•"/>
      <w:lvlJc w:val="left"/>
      <w:pPr>
        <w:ind w:left="4644" w:hanging="568"/>
      </w:pPr>
      <w:rPr>
        <w:rFonts w:hint="default"/>
      </w:rPr>
    </w:lvl>
    <w:lvl w:ilvl="5" w:tplc="4294AE2A">
      <w:numFmt w:val="bullet"/>
      <w:lvlText w:val="•"/>
      <w:lvlJc w:val="left"/>
      <w:pPr>
        <w:ind w:left="5350" w:hanging="568"/>
      </w:pPr>
      <w:rPr>
        <w:rFonts w:hint="default"/>
      </w:rPr>
    </w:lvl>
    <w:lvl w:ilvl="6" w:tplc="FBDE3CCC">
      <w:numFmt w:val="bullet"/>
      <w:lvlText w:val="•"/>
      <w:lvlJc w:val="left"/>
      <w:pPr>
        <w:ind w:left="6056" w:hanging="568"/>
      </w:pPr>
      <w:rPr>
        <w:rFonts w:hint="default"/>
      </w:rPr>
    </w:lvl>
    <w:lvl w:ilvl="7" w:tplc="D1BC95F8">
      <w:numFmt w:val="bullet"/>
      <w:lvlText w:val="•"/>
      <w:lvlJc w:val="left"/>
      <w:pPr>
        <w:ind w:left="6762" w:hanging="568"/>
      </w:pPr>
      <w:rPr>
        <w:rFonts w:hint="default"/>
      </w:rPr>
    </w:lvl>
    <w:lvl w:ilvl="8" w:tplc="E5DA89CC">
      <w:numFmt w:val="bullet"/>
      <w:lvlText w:val="•"/>
      <w:lvlJc w:val="left"/>
      <w:pPr>
        <w:ind w:left="7468" w:hanging="568"/>
      </w:pPr>
      <w:rPr>
        <w:rFonts w:hint="default"/>
      </w:rPr>
    </w:lvl>
  </w:abstractNum>
  <w:abstractNum w:abstractNumId="12" w15:restartNumberingAfterBreak="0">
    <w:nsid w:val="593B7E73"/>
    <w:multiLevelType w:val="hybridMultilevel"/>
    <w:tmpl w:val="A6D6F9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855F4E"/>
    <w:multiLevelType w:val="hybridMultilevel"/>
    <w:tmpl w:val="DF345758"/>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B284787"/>
    <w:multiLevelType w:val="hybridMultilevel"/>
    <w:tmpl w:val="97CE1E1E"/>
    <w:lvl w:ilvl="0" w:tplc="AF6E820A">
      <w:start w:val="1"/>
      <w:numFmt w:val="decimal"/>
      <w:lvlText w:val="%1."/>
      <w:lvlJc w:val="left"/>
      <w:pPr>
        <w:ind w:left="820" w:hanging="721"/>
      </w:pPr>
      <w:rPr>
        <w:rFonts w:hint="default"/>
        <w:spacing w:val="-1"/>
        <w:w w:val="99"/>
      </w:rPr>
    </w:lvl>
    <w:lvl w:ilvl="1" w:tplc="5A3E5E9E">
      <w:start w:val="1"/>
      <w:numFmt w:val="lowerRoman"/>
      <w:lvlText w:val="(%2)"/>
      <w:lvlJc w:val="left"/>
      <w:pPr>
        <w:ind w:left="1540" w:hanging="720"/>
      </w:pPr>
      <w:rPr>
        <w:rFonts w:ascii="Arial" w:eastAsia="Arial" w:hAnsi="Arial" w:cs="Arial" w:hint="default"/>
        <w:spacing w:val="-3"/>
        <w:w w:val="99"/>
        <w:sz w:val="22"/>
        <w:szCs w:val="22"/>
      </w:rPr>
    </w:lvl>
    <w:lvl w:ilvl="2" w:tplc="302A4A9C">
      <w:numFmt w:val="bullet"/>
      <w:lvlText w:val="•"/>
      <w:lvlJc w:val="left"/>
      <w:pPr>
        <w:ind w:left="2396" w:hanging="720"/>
      </w:pPr>
      <w:rPr>
        <w:rFonts w:hint="default"/>
      </w:rPr>
    </w:lvl>
    <w:lvl w:ilvl="3" w:tplc="B48E1B08">
      <w:numFmt w:val="bullet"/>
      <w:lvlText w:val="•"/>
      <w:lvlJc w:val="left"/>
      <w:pPr>
        <w:ind w:left="3253" w:hanging="720"/>
      </w:pPr>
      <w:rPr>
        <w:rFonts w:hint="default"/>
      </w:rPr>
    </w:lvl>
    <w:lvl w:ilvl="4" w:tplc="7BA4DB50">
      <w:numFmt w:val="bullet"/>
      <w:lvlText w:val="•"/>
      <w:lvlJc w:val="left"/>
      <w:pPr>
        <w:ind w:left="4110" w:hanging="720"/>
      </w:pPr>
      <w:rPr>
        <w:rFonts w:hint="default"/>
      </w:rPr>
    </w:lvl>
    <w:lvl w:ilvl="5" w:tplc="14D47D70">
      <w:numFmt w:val="bullet"/>
      <w:lvlText w:val="•"/>
      <w:lvlJc w:val="left"/>
      <w:pPr>
        <w:ind w:left="4966" w:hanging="720"/>
      </w:pPr>
      <w:rPr>
        <w:rFonts w:hint="default"/>
      </w:rPr>
    </w:lvl>
    <w:lvl w:ilvl="6" w:tplc="A76A304E">
      <w:numFmt w:val="bullet"/>
      <w:lvlText w:val="•"/>
      <w:lvlJc w:val="left"/>
      <w:pPr>
        <w:ind w:left="5823" w:hanging="720"/>
      </w:pPr>
      <w:rPr>
        <w:rFonts w:hint="default"/>
      </w:rPr>
    </w:lvl>
    <w:lvl w:ilvl="7" w:tplc="92CC0A62">
      <w:numFmt w:val="bullet"/>
      <w:lvlText w:val="•"/>
      <w:lvlJc w:val="left"/>
      <w:pPr>
        <w:ind w:left="6680" w:hanging="720"/>
      </w:pPr>
      <w:rPr>
        <w:rFonts w:hint="default"/>
      </w:rPr>
    </w:lvl>
    <w:lvl w:ilvl="8" w:tplc="95D82014">
      <w:numFmt w:val="bullet"/>
      <w:lvlText w:val="•"/>
      <w:lvlJc w:val="left"/>
      <w:pPr>
        <w:ind w:left="7536" w:hanging="720"/>
      </w:pPr>
      <w:rPr>
        <w:rFonts w:hint="default"/>
      </w:rPr>
    </w:lvl>
  </w:abstractNum>
  <w:abstractNum w:abstractNumId="15" w15:restartNumberingAfterBreak="0">
    <w:nsid w:val="67910468"/>
    <w:multiLevelType w:val="hybridMultilevel"/>
    <w:tmpl w:val="58D2C72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A2853A8"/>
    <w:multiLevelType w:val="hybridMultilevel"/>
    <w:tmpl w:val="4F946EFE"/>
    <w:lvl w:ilvl="0" w:tplc="747C1EFA">
      <w:start w:val="1"/>
      <w:numFmt w:val="lowerRoman"/>
      <w:lvlText w:val="(%1)"/>
      <w:lvlJc w:val="left"/>
      <w:pPr>
        <w:ind w:left="1536" w:hanging="710"/>
      </w:pPr>
      <w:rPr>
        <w:rFonts w:ascii="Arial" w:eastAsia="Arial" w:hAnsi="Arial" w:cs="Arial" w:hint="default"/>
        <w:w w:val="99"/>
        <w:sz w:val="24"/>
        <w:szCs w:val="24"/>
      </w:rPr>
    </w:lvl>
    <w:lvl w:ilvl="1" w:tplc="BE26553E">
      <w:numFmt w:val="bullet"/>
      <w:lvlText w:val="•"/>
      <w:lvlJc w:val="left"/>
      <w:pPr>
        <w:ind w:left="2274" w:hanging="710"/>
      </w:pPr>
      <w:rPr>
        <w:rFonts w:hint="default"/>
      </w:rPr>
    </w:lvl>
    <w:lvl w:ilvl="2" w:tplc="C010E208">
      <w:numFmt w:val="bullet"/>
      <w:lvlText w:val="•"/>
      <w:lvlJc w:val="left"/>
      <w:pPr>
        <w:ind w:left="3008" w:hanging="710"/>
      </w:pPr>
      <w:rPr>
        <w:rFonts w:hint="default"/>
      </w:rPr>
    </w:lvl>
    <w:lvl w:ilvl="3" w:tplc="ED9653F6">
      <w:numFmt w:val="bullet"/>
      <w:lvlText w:val="•"/>
      <w:lvlJc w:val="left"/>
      <w:pPr>
        <w:ind w:left="3742" w:hanging="710"/>
      </w:pPr>
      <w:rPr>
        <w:rFonts w:hint="default"/>
      </w:rPr>
    </w:lvl>
    <w:lvl w:ilvl="4" w:tplc="7B74714C">
      <w:numFmt w:val="bullet"/>
      <w:lvlText w:val="•"/>
      <w:lvlJc w:val="left"/>
      <w:pPr>
        <w:ind w:left="4476" w:hanging="710"/>
      </w:pPr>
      <w:rPr>
        <w:rFonts w:hint="default"/>
      </w:rPr>
    </w:lvl>
    <w:lvl w:ilvl="5" w:tplc="E6F8752C">
      <w:numFmt w:val="bullet"/>
      <w:lvlText w:val="•"/>
      <w:lvlJc w:val="left"/>
      <w:pPr>
        <w:ind w:left="5210" w:hanging="710"/>
      </w:pPr>
      <w:rPr>
        <w:rFonts w:hint="default"/>
      </w:rPr>
    </w:lvl>
    <w:lvl w:ilvl="6" w:tplc="9CF2833E">
      <w:numFmt w:val="bullet"/>
      <w:lvlText w:val="•"/>
      <w:lvlJc w:val="left"/>
      <w:pPr>
        <w:ind w:left="5944" w:hanging="710"/>
      </w:pPr>
      <w:rPr>
        <w:rFonts w:hint="default"/>
      </w:rPr>
    </w:lvl>
    <w:lvl w:ilvl="7" w:tplc="50E02F88">
      <w:numFmt w:val="bullet"/>
      <w:lvlText w:val="•"/>
      <w:lvlJc w:val="left"/>
      <w:pPr>
        <w:ind w:left="6678" w:hanging="710"/>
      </w:pPr>
      <w:rPr>
        <w:rFonts w:hint="default"/>
      </w:rPr>
    </w:lvl>
    <w:lvl w:ilvl="8" w:tplc="E6FAA8F4">
      <w:numFmt w:val="bullet"/>
      <w:lvlText w:val="•"/>
      <w:lvlJc w:val="left"/>
      <w:pPr>
        <w:ind w:left="7412" w:hanging="710"/>
      </w:pPr>
      <w:rPr>
        <w:rFonts w:hint="default"/>
      </w:rPr>
    </w:lvl>
  </w:abstractNum>
  <w:abstractNum w:abstractNumId="17" w15:restartNumberingAfterBreak="0">
    <w:nsid w:val="6EC41FEE"/>
    <w:multiLevelType w:val="multilevel"/>
    <w:tmpl w:val="8418F036"/>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7CDB1EBC"/>
    <w:multiLevelType w:val="hybridMultilevel"/>
    <w:tmpl w:val="8CF4E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27181"/>
    <w:multiLevelType w:val="hybridMultilevel"/>
    <w:tmpl w:val="61E4D4C2"/>
    <w:lvl w:ilvl="0" w:tplc="C9021046">
      <w:start w:val="1"/>
      <w:numFmt w:val="lowerRoman"/>
      <w:lvlText w:val="(%1)"/>
      <w:lvlJc w:val="left"/>
      <w:pPr>
        <w:ind w:left="1819" w:hanging="622"/>
      </w:pPr>
      <w:rPr>
        <w:rFonts w:ascii="Arial" w:eastAsia="Arial" w:hAnsi="Arial" w:cs="Arial" w:hint="default"/>
        <w:w w:val="99"/>
        <w:sz w:val="24"/>
        <w:szCs w:val="24"/>
      </w:rPr>
    </w:lvl>
    <w:lvl w:ilvl="1" w:tplc="9604BBEE">
      <w:numFmt w:val="bullet"/>
      <w:lvlText w:val="•"/>
      <w:lvlJc w:val="left"/>
      <w:pPr>
        <w:ind w:left="2526" w:hanging="622"/>
      </w:pPr>
      <w:rPr>
        <w:rFonts w:hint="default"/>
      </w:rPr>
    </w:lvl>
    <w:lvl w:ilvl="2" w:tplc="0CEE7F58">
      <w:numFmt w:val="bullet"/>
      <w:lvlText w:val="•"/>
      <w:lvlJc w:val="left"/>
      <w:pPr>
        <w:ind w:left="3232" w:hanging="622"/>
      </w:pPr>
      <w:rPr>
        <w:rFonts w:hint="default"/>
      </w:rPr>
    </w:lvl>
    <w:lvl w:ilvl="3" w:tplc="B2ACFC6C">
      <w:numFmt w:val="bullet"/>
      <w:lvlText w:val="•"/>
      <w:lvlJc w:val="left"/>
      <w:pPr>
        <w:ind w:left="3938" w:hanging="622"/>
      </w:pPr>
      <w:rPr>
        <w:rFonts w:hint="default"/>
      </w:rPr>
    </w:lvl>
    <w:lvl w:ilvl="4" w:tplc="6E8456BC">
      <w:numFmt w:val="bullet"/>
      <w:lvlText w:val="•"/>
      <w:lvlJc w:val="left"/>
      <w:pPr>
        <w:ind w:left="4644" w:hanging="622"/>
      </w:pPr>
      <w:rPr>
        <w:rFonts w:hint="default"/>
      </w:rPr>
    </w:lvl>
    <w:lvl w:ilvl="5" w:tplc="BEBE1F40">
      <w:numFmt w:val="bullet"/>
      <w:lvlText w:val="•"/>
      <w:lvlJc w:val="left"/>
      <w:pPr>
        <w:ind w:left="5350" w:hanging="622"/>
      </w:pPr>
      <w:rPr>
        <w:rFonts w:hint="default"/>
      </w:rPr>
    </w:lvl>
    <w:lvl w:ilvl="6" w:tplc="3D34719A">
      <w:numFmt w:val="bullet"/>
      <w:lvlText w:val="•"/>
      <w:lvlJc w:val="left"/>
      <w:pPr>
        <w:ind w:left="6056" w:hanging="622"/>
      </w:pPr>
      <w:rPr>
        <w:rFonts w:hint="default"/>
      </w:rPr>
    </w:lvl>
    <w:lvl w:ilvl="7" w:tplc="9EFCD45C">
      <w:numFmt w:val="bullet"/>
      <w:lvlText w:val="•"/>
      <w:lvlJc w:val="left"/>
      <w:pPr>
        <w:ind w:left="6762" w:hanging="622"/>
      </w:pPr>
      <w:rPr>
        <w:rFonts w:hint="default"/>
      </w:rPr>
    </w:lvl>
    <w:lvl w:ilvl="8" w:tplc="81E81A90">
      <w:numFmt w:val="bullet"/>
      <w:lvlText w:val="•"/>
      <w:lvlJc w:val="left"/>
      <w:pPr>
        <w:ind w:left="7468" w:hanging="622"/>
      </w:pPr>
      <w:rPr>
        <w:rFonts w:hint="default"/>
      </w:rPr>
    </w:lvl>
  </w:abstractNum>
  <w:num w:numId="1" w16cid:durableId="403911990">
    <w:abstractNumId w:val="17"/>
  </w:num>
  <w:num w:numId="2" w16cid:durableId="1986934915">
    <w:abstractNumId w:val="4"/>
  </w:num>
  <w:num w:numId="3" w16cid:durableId="66536961">
    <w:abstractNumId w:val="13"/>
  </w:num>
  <w:num w:numId="4" w16cid:durableId="593443027">
    <w:abstractNumId w:val="15"/>
  </w:num>
  <w:num w:numId="5" w16cid:durableId="987124175">
    <w:abstractNumId w:val="12"/>
  </w:num>
  <w:num w:numId="6" w16cid:durableId="779178774">
    <w:abstractNumId w:val="14"/>
  </w:num>
  <w:num w:numId="7" w16cid:durableId="1636183185">
    <w:abstractNumId w:val="16"/>
  </w:num>
  <w:num w:numId="8" w16cid:durableId="1093431260">
    <w:abstractNumId w:val="1"/>
  </w:num>
  <w:num w:numId="9" w16cid:durableId="1016271945">
    <w:abstractNumId w:val="11"/>
  </w:num>
  <w:num w:numId="10" w16cid:durableId="244994366">
    <w:abstractNumId w:val="19"/>
  </w:num>
  <w:num w:numId="11" w16cid:durableId="699285675">
    <w:abstractNumId w:val="9"/>
  </w:num>
  <w:num w:numId="12" w16cid:durableId="1324553981">
    <w:abstractNumId w:val="2"/>
  </w:num>
  <w:num w:numId="13" w16cid:durableId="977565579">
    <w:abstractNumId w:val="7"/>
  </w:num>
  <w:num w:numId="14" w16cid:durableId="765199687">
    <w:abstractNumId w:val="8"/>
  </w:num>
  <w:num w:numId="15" w16cid:durableId="664166188">
    <w:abstractNumId w:val="0"/>
  </w:num>
  <w:num w:numId="16" w16cid:durableId="1647006703">
    <w:abstractNumId w:val="10"/>
  </w:num>
  <w:num w:numId="17" w16cid:durableId="1928071037">
    <w:abstractNumId w:val="3"/>
  </w:num>
  <w:num w:numId="18" w16cid:durableId="1256091207">
    <w:abstractNumId w:val="5"/>
  </w:num>
  <w:num w:numId="19" w16cid:durableId="536429419">
    <w:abstractNumId w:val="6"/>
  </w:num>
  <w:num w:numId="20" w16cid:durableId="59941566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F1"/>
    <w:rsid w:val="00050BC1"/>
    <w:rsid w:val="004E359C"/>
    <w:rsid w:val="006E5DBF"/>
    <w:rsid w:val="007022D6"/>
    <w:rsid w:val="00744300"/>
    <w:rsid w:val="0079426B"/>
    <w:rsid w:val="007A71AA"/>
    <w:rsid w:val="007B2389"/>
    <w:rsid w:val="007B244E"/>
    <w:rsid w:val="007D4A31"/>
    <w:rsid w:val="00891224"/>
    <w:rsid w:val="008C01F1"/>
    <w:rsid w:val="008D48A9"/>
    <w:rsid w:val="00917AE3"/>
    <w:rsid w:val="009B0A76"/>
    <w:rsid w:val="009F6391"/>
    <w:rsid w:val="00B54581"/>
    <w:rsid w:val="00BA387B"/>
    <w:rsid w:val="00CA2FB5"/>
    <w:rsid w:val="00CC59FB"/>
    <w:rsid w:val="00D9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964A6"/>
  <w15:chartTrackingRefBased/>
  <w15:docId w15:val="{99F63226-38BF-4238-AA64-45B6FDE6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1 (CMU Minutes)"/>
    <w:basedOn w:val="Normal"/>
    <w:next w:val="Heading2"/>
    <w:link w:val="Heading1Char"/>
    <w:uiPriority w:val="9"/>
    <w:qFormat/>
    <w:rsid w:val="008C01F1"/>
    <w:pPr>
      <w:numPr>
        <w:numId w:val="1"/>
      </w:numPr>
      <w:spacing w:before="240" w:after="0"/>
      <w:ind w:left="431" w:hanging="431"/>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link w:val="Heading2Char"/>
    <w:uiPriority w:val="9"/>
    <w:unhideWhenUsed/>
    <w:qFormat/>
    <w:rsid w:val="008C01F1"/>
    <w:pPr>
      <w:numPr>
        <w:ilvl w:val="1"/>
        <w:numId w:val="1"/>
      </w:numPr>
      <w:spacing w:before="160" w:after="120"/>
      <w:ind w:left="578" w:hanging="578"/>
      <w:outlineLvl w:val="1"/>
    </w:pPr>
    <w:rPr>
      <w:rFonts w:ascii="Arial" w:eastAsiaTheme="majorEastAsia" w:hAnsi="Arial" w:cstheme="majorBidi"/>
      <w:color w:val="222A35" w:themeColor="text2" w:themeShade="80"/>
      <w:sz w:val="24"/>
      <w:szCs w:val="26"/>
    </w:rPr>
  </w:style>
  <w:style w:type="paragraph" w:styleId="Heading3">
    <w:name w:val="heading 3"/>
    <w:aliases w:val="Heading 3 (CMU Minutes)"/>
    <w:basedOn w:val="Normal"/>
    <w:link w:val="Heading3Char"/>
    <w:uiPriority w:val="9"/>
    <w:unhideWhenUsed/>
    <w:qFormat/>
    <w:rsid w:val="008C01F1"/>
    <w:pPr>
      <w:numPr>
        <w:ilvl w:val="2"/>
        <w:numId w:val="1"/>
      </w:numPr>
      <w:spacing w:before="40" w:after="0"/>
      <w:outlineLvl w:val="2"/>
    </w:pPr>
    <w:rPr>
      <w:rFonts w:ascii="Arial" w:eastAsiaTheme="majorEastAsia" w:hAnsi="Arial" w:cstheme="majorBidi"/>
      <w:color w:val="222A35" w:themeColor="text2" w:themeShade="80"/>
      <w:sz w:val="24"/>
      <w:szCs w:val="24"/>
    </w:rPr>
  </w:style>
  <w:style w:type="paragraph" w:styleId="Heading4">
    <w:name w:val="heading 4"/>
    <w:aliases w:val="Heading 4 (CMU Minutes)"/>
    <w:basedOn w:val="Normal"/>
    <w:next w:val="Normal"/>
    <w:link w:val="Heading4Char"/>
    <w:uiPriority w:val="9"/>
    <w:unhideWhenUsed/>
    <w:qFormat/>
    <w:rsid w:val="008C01F1"/>
    <w:pPr>
      <w:keepNext/>
      <w:keepLines/>
      <w:numPr>
        <w:ilvl w:val="3"/>
        <w:numId w:val="1"/>
      </w:numPr>
      <w:spacing w:before="40" w:after="0"/>
      <w:outlineLvl w:val="3"/>
    </w:pPr>
    <w:rPr>
      <w:rFonts w:ascii="Arial" w:eastAsiaTheme="majorEastAsia" w:hAnsi="Arial" w:cstheme="majorBidi"/>
      <w:iCs/>
      <w:color w:val="222A35" w:themeColor="text2" w:themeShade="80"/>
      <w:sz w:val="24"/>
    </w:rPr>
  </w:style>
  <w:style w:type="paragraph" w:styleId="Heading5">
    <w:name w:val="heading 5"/>
    <w:basedOn w:val="Normal"/>
    <w:next w:val="Normal"/>
    <w:link w:val="Heading5Char"/>
    <w:uiPriority w:val="9"/>
    <w:unhideWhenUsed/>
    <w:qFormat/>
    <w:rsid w:val="008C01F1"/>
    <w:pPr>
      <w:keepNext/>
      <w:keepLines/>
      <w:numPr>
        <w:ilvl w:val="4"/>
        <w:numId w:val="1"/>
      </w:numPr>
      <w:spacing w:before="40" w:after="0"/>
      <w:outlineLvl w:val="4"/>
    </w:pPr>
    <w:rPr>
      <w:rFonts w:ascii="Arial" w:eastAsiaTheme="majorEastAsia" w:hAnsi="Arial" w:cstheme="majorBidi"/>
      <w:color w:val="222A35" w:themeColor="text2" w:themeShade="80"/>
      <w:sz w:val="24"/>
    </w:rPr>
  </w:style>
  <w:style w:type="paragraph" w:styleId="Heading6">
    <w:name w:val="heading 6"/>
    <w:basedOn w:val="Normal"/>
    <w:next w:val="Normal"/>
    <w:link w:val="Heading6Char"/>
    <w:uiPriority w:val="9"/>
    <w:semiHidden/>
    <w:unhideWhenUsed/>
    <w:qFormat/>
    <w:rsid w:val="008C01F1"/>
    <w:pPr>
      <w:keepNext/>
      <w:keepLines/>
      <w:numPr>
        <w:ilvl w:val="5"/>
        <w:numId w:val="1"/>
      </w:numPr>
      <w:spacing w:before="40" w:after="0"/>
      <w:outlineLvl w:val="5"/>
    </w:pPr>
    <w:rPr>
      <w:rFonts w:ascii="Arial" w:eastAsiaTheme="majorEastAsia" w:hAnsi="Arial" w:cstheme="majorBidi"/>
      <w:color w:val="222A35" w:themeColor="text2" w:themeShade="80"/>
      <w:sz w:val="24"/>
    </w:rPr>
  </w:style>
  <w:style w:type="paragraph" w:styleId="Heading7">
    <w:name w:val="heading 7"/>
    <w:basedOn w:val="Normal"/>
    <w:next w:val="Normal"/>
    <w:link w:val="Heading7Char"/>
    <w:uiPriority w:val="9"/>
    <w:semiHidden/>
    <w:unhideWhenUsed/>
    <w:qFormat/>
    <w:rsid w:val="008C01F1"/>
    <w:pPr>
      <w:keepNext/>
      <w:keepLines/>
      <w:numPr>
        <w:ilvl w:val="6"/>
        <w:numId w:val="1"/>
      </w:numPr>
      <w:spacing w:before="40" w:after="0"/>
      <w:outlineLvl w:val="6"/>
    </w:pPr>
    <w:rPr>
      <w:rFonts w:asciiTheme="majorHAnsi" w:eastAsiaTheme="majorEastAsia" w:hAnsiTheme="majorHAnsi" w:cstheme="majorBidi"/>
      <w:i/>
      <w:iCs/>
      <w:color w:val="1F4D78" w:themeColor="accent1" w:themeShade="7F"/>
      <w:sz w:val="24"/>
    </w:rPr>
  </w:style>
  <w:style w:type="paragraph" w:styleId="Heading8">
    <w:name w:val="heading 8"/>
    <w:basedOn w:val="Normal"/>
    <w:next w:val="Normal"/>
    <w:link w:val="Heading8Char"/>
    <w:uiPriority w:val="9"/>
    <w:semiHidden/>
    <w:unhideWhenUsed/>
    <w:qFormat/>
    <w:rsid w:val="008C01F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C01F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MU Minutes) Char"/>
    <w:basedOn w:val="DefaultParagraphFont"/>
    <w:link w:val="Heading1"/>
    <w:uiPriority w:val="9"/>
    <w:rsid w:val="008C01F1"/>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8C01F1"/>
    <w:rPr>
      <w:rFonts w:ascii="Arial" w:eastAsiaTheme="majorEastAsia" w:hAnsi="Arial" w:cstheme="majorBidi"/>
      <w:color w:val="222A35" w:themeColor="text2" w:themeShade="80"/>
      <w:sz w:val="24"/>
      <w:szCs w:val="26"/>
    </w:rPr>
  </w:style>
  <w:style w:type="character" w:customStyle="1" w:styleId="Heading3Char">
    <w:name w:val="Heading 3 Char"/>
    <w:aliases w:val="Heading 3 (CMU Minutes) Char"/>
    <w:basedOn w:val="DefaultParagraphFont"/>
    <w:link w:val="Heading3"/>
    <w:uiPriority w:val="9"/>
    <w:rsid w:val="008C01F1"/>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8C01F1"/>
    <w:rPr>
      <w:rFonts w:ascii="Arial" w:eastAsiaTheme="majorEastAsia" w:hAnsi="Arial" w:cstheme="majorBidi"/>
      <w:iCs/>
      <w:color w:val="222A35" w:themeColor="text2" w:themeShade="80"/>
      <w:sz w:val="24"/>
    </w:rPr>
  </w:style>
  <w:style w:type="character" w:customStyle="1" w:styleId="Heading5Char">
    <w:name w:val="Heading 5 Char"/>
    <w:basedOn w:val="DefaultParagraphFont"/>
    <w:link w:val="Heading5"/>
    <w:uiPriority w:val="9"/>
    <w:rsid w:val="008C01F1"/>
    <w:rPr>
      <w:rFonts w:ascii="Arial" w:eastAsiaTheme="majorEastAsia" w:hAnsi="Arial" w:cstheme="majorBidi"/>
      <w:color w:val="222A35" w:themeColor="text2" w:themeShade="80"/>
      <w:sz w:val="24"/>
    </w:rPr>
  </w:style>
  <w:style w:type="character" w:customStyle="1" w:styleId="Heading6Char">
    <w:name w:val="Heading 6 Char"/>
    <w:basedOn w:val="DefaultParagraphFont"/>
    <w:link w:val="Heading6"/>
    <w:uiPriority w:val="9"/>
    <w:semiHidden/>
    <w:rsid w:val="008C01F1"/>
    <w:rPr>
      <w:rFonts w:ascii="Arial" w:eastAsiaTheme="majorEastAsia" w:hAnsi="Arial" w:cstheme="majorBidi"/>
      <w:color w:val="222A35" w:themeColor="text2" w:themeShade="80"/>
      <w:sz w:val="24"/>
    </w:rPr>
  </w:style>
  <w:style w:type="character" w:customStyle="1" w:styleId="Heading7Char">
    <w:name w:val="Heading 7 Char"/>
    <w:basedOn w:val="DefaultParagraphFont"/>
    <w:link w:val="Heading7"/>
    <w:uiPriority w:val="9"/>
    <w:semiHidden/>
    <w:rsid w:val="008C01F1"/>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8C01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C01F1"/>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8C01F1"/>
    <w:pPr>
      <w:numPr>
        <w:ilvl w:val="1"/>
      </w:numPr>
    </w:pPr>
    <w:rPr>
      <w:rFonts w:ascii="Arial" w:eastAsiaTheme="minorEastAsia" w:hAnsi="Arial"/>
      <w:color w:val="5A5A5A" w:themeColor="text1" w:themeTint="A5"/>
      <w:spacing w:val="15"/>
      <w:sz w:val="24"/>
    </w:rPr>
  </w:style>
  <w:style w:type="character" w:customStyle="1" w:styleId="SubtitleChar">
    <w:name w:val="Subtitle Char"/>
    <w:basedOn w:val="DefaultParagraphFont"/>
    <w:link w:val="Subtitle"/>
    <w:uiPriority w:val="11"/>
    <w:rsid w:val="008C01F1"/>
    <w:rPr>
      <w:rFonts w:ascii="Arial" w:eastAsiaTheme="minorEastAsia" w:hAnsi="Arial"/>
      <w:color w:val="5A5A5A" w:themeColor="text1" w:themeTint="A5"/>
      <w:spacing w:val="15"/>
      <w:sz w:val="24"/>
    </w:rPr>
  </w:style>
  <w:style w:type="paragraph" w:styleId="CommentText">
    <w:name w:val="annotation text"/>
    <w:basedOn w:val="Normal"/>
    <w:link w:val="CommentTextChar"/>
    <w:uiPriority w:val="99"/>
    <w:semiHidden/>
    <w:unhideWhenUsed/>
    <w:rsid w:val="008C01F1"/>
    <w:pPr>
      <w:spacing w:line="240" w:lineRule="auto"/>
    </w:pPr>
    <w:rPr>
      <w:rFonts w:ascii="Arial" w:hAnsi="Arial"/>
      <w:color w:val="222A35" w:themeColor="text2" w:themeShade="80"/>
      <w:sz w:val="20"/>
      <w:szCs w:val="20"/>
    </w:rPr>
  </w:style>
  <w:style w:type="character" w:customStyle="1" w:styleId="CommentTextChar">
    <w:name w:val="Comment Text Char"/>
    <w:basedOn w:val="DefaultParagraphFont"/>
    <w:link w:val="CommentText"/>
    <w:uiPriority w:val="99"/>
    <w:semiHidden/>
    <w:rsid w:val="008C01F1"/>
    <w:rPr>
      <w:rFonts w:ascii="Arial" w:hAnsi="Arial"/>
      <w:color w:val="222A35" w:themeColor="text2" w:themeShade="80"/>
      <w:sz w:val="20"/>
      <w:szCs w:val="20"/>
    </w:rPr>
  </w:style>
  <w:style w:type="character" w:styleId="SubtleEmphasis">
    <w:name w:val="Subtle Emphasis"/>
    <w:basedOn w:val="DefaultParagraphFont"/>
    <w:uiPriority w:val="19"/>
    <w:qFormat/>
    <w:rsid w:val="008C01F1"/>
    <w:rPr>
      <w:rFonts w:ascii="Arial" w:hAnsi="Arial"/>
      <w:i/>
      <w:iCs/>
      <w:color w:val="404040" w:themeColor="text1" w:themeTint="BF"/>
      <w:sz w:val="24"/>
    </w:rPr>
  </w:style>
  <w:style w:type="table" w:styleId="TableGrid">
    <w:name w:val="Table Grid"/>
    <w:basedOn w:val="TableNormal"/>
    <w:uiPriority w:val="39"/>
    <w:rsid w:val="008C0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4E359C"/>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4E359C"/>
    <w:rPr>
      <w:rFonts w:ascii="Altis" w:eastAsiaTheme="majorEastAsia" w:hAnsi="Altis" w:cstheme="majorBidi"/>
      <w:color w:val="13335A"/>
      <w:spacing w:val="-10"/>
      <w:kern w:val="28"/>
      <w:sz w:val="48"/>
      <w:szCs w:val="56"/>
    </w:rPr>
  </w:style>
  <w:style w:type="paragraph" w:styleId="Header">
    <w:name w:val="header"/>
    <w:basedOn w:val="Normal"/>
    <w:link w:val="HeaderChar"/>
    <w:uiPriority w:val="99"/>
    <w:unhideWhenUsed/>
    <w:rsid w:val="007D4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4A31"/>
  </w:style>
  <w:style w:type="paragraph" w:styleId="Footer">
    <w:name w:val="footer"/>
    <w:basedOn w:val="Normal"/>
    <w:link w:val="FooterChar"/>
    <w:uiPriority w:val="99"/>
    <w:unhideWhenUsed/>
    <w:rsid w:val="007D4A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31"/>
  </w:style>
  <w:style w:type="paragraph" w:styleId="BodyText">
    <w:name w:val="Body Text"/>
    <w:basedOn w:val="Normal"/>
    <w:link w:val="BodyTextChar"/>
    <w:uiPriority w:val="1"/>
    <w:qFormat/>
    <w:rsid w:val="00917AE3"/>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917AE3"/>
    <w:rPr>
      <w:rFonts w:ascii="Arial" w:eastAsia="Arial" w:hAnsi="Arial" w:cs="Arial"/>
      <w:sz w:val="24"/>
      <w:szCs w:val="24"/>
      <w:lang w:val="en-US"/>
    </w:rPr>
  </w:style>
  <w:style w:type="paragraph" w:styleId="ListParagraph">
    <w:name w:val="List Paragraph"/>
    <w:basedOn w:val="Normal"/>
    <w:uiPriority w:val="1"/>
    <w:qFormat/>
    <w:rsid w:val="00917AE3"/>
    <w:pPr>
      <w:widowControl w:val="0"/>
      <w:autoSpaceDE w:val="0"/>
      <w:autoSpaceDN w:val="0"/>
      <w:spacing w:after="0" w:line="240" w:lineRule="auto"/>
      <w:ind w:left="840" w:hanging="720"/>
      <w:jc w:val="both"/>
    </w:pPr>
    <w:rPr>
      <w:rFonts w:ascii="Arial" w:eastAsia="Arial" w:hAnsi="Arial" w:cs="Arial"/>
      <w:lang w:val="en-US"/>
    </w:rPr>
  </w:style>
  <w:style w:type="character" w:styleId="Hyperlink">
    <w:name w:val="Hyperlink"/>
    <w:basedOn w:val="DefaultParagraphFont"/>
    <w:uiPriority w:val="99"/>
    <w:unhideWhenUsed/>
    <w:rsid w:val="00891224"/>
    <w:rPr>
      <w:color w:val="0563C1" w:themeColor="hyperlink"/>
      <w:u w:val="single"/>
    </w:rPr>
  </w:style>
  <w:style w:type="paragraph" w:customStyle="1" w:styleId="TableParagraph">
    <w:name w:val="Table Paragraph"/>
    <w:basedOn w:val="Normal"/>
    <w:uiPriority w:val="1"/>
    <w:qFormat/>
    <w:rsid w:val="00891224"/>
    <w:pPr>
      <w:widowControl w:val="0"/>
      <w:autoSpaceDE w:val="0"/>
      <w:autoSpaceDN w:val="0"/>
      <w:spacing w:after="0" w:line="240" w:lineRule="auto"/>
      <w:ind w:left="102"/>
    </w:pPr>
    <w:rPr>
      <w:rFonts w:ascii="Arial" w:eastAsia="Arial" w:hAnsi="Arial" w:cs="Arial"/>
      <w:lang w:val="en-US"/>
    </w:rPr>
  </w:style>
  <w:style w:type="paragraph" w:styleId="NoSpacing">
    <w:name w:val="No Spacing"/>
    <w:uiPriority w:val="1"/>
    <w:qFormat/>
    <w:rsid w:val="00B54581"/>
    <w:pPr>
      <w:spacing w:after="0" w:line="240" w:lineRule="auto"/>
    </w:pPr>
    <w:rPr>
      <w:rFonts w:ascii="Arial" w:hAnsi="Arial"/>
      <w:color w:val="000000" w:themeColor="text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rdiffmet.ac.uk/registry/academichandbook/Pages/Ah1_04.aspx"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18DCDA721FB2499ED0B22A51AC8E7C" ma:contentTypeVersion="2" ma:contentTypeDescription="Create a new document." ma:contentTypeScope="" ma:versionID="c803f3ff8e2b9458e4f8ef4424ba4ab3">
  <xsd:schema xmlns:xsd="http://www.w3.org/2001/XMLSchema" xmlns:xs="http://www.w3.org/2001/XMLSchema" xmlns:p="http://schemas.microsoft.com/office/2006/metadata/properties" xmlns:ns1="http://schemas.microsoft.com/sharepoint/v3" xmlns:ns2="dbcde444-1022-498e-889d-236547660e9a" targetNamespace="http://schemas.microsoft.com/office/2006/metadata/properties" ma:root="true" ma:fieldsID="26038d4eb79e8f8cb02f877df9943c94" ns1:_="" ns2:_="">
    <xsd:import namespace="http://schemas.microsoft.com/sharepoint/v3"/>
    <xsd:import namespace="dbcde444-1022-498e-889d-236547660e9a"/>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cde444-1022-498e-889d-236547660e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AE7791-66DA-4B22-B383-779B3419DF01}">
  <ds:schemaRefs>
    <ds:schemaRef ds:uri="http://schemas.microsoft.com/sharepoint/v3/contenttype/forms"/>
  </ds:schemaRefs>
</ds:datastoreItem>
</file>

<file path=customXml/itemProps2.xml><?xml version="1.0" encoding="utf-8"?>
<ds:datastoreItem xmlns:ds="http://schemas.openxmlformats.org/officeDocument/2006/customXml" ds:itemID="{1ECB6B94-DC01-4F70-90E6-38475C5F971B}">
  <ds:schemaRefs>
    <ds:schemaRef ds:uri="http://www.w3.org/XML/1998/namespace"/>
    <ds:schemaRef ds:uri="http://purl.org/dc/elements/1.1/"/>
    <ds:schemaRef ds:uri="http://schemas.microsoft.com/sharepoint/v3"/>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4302C5EA-A1F3-4214-B736-54F185746A3D}"/>
</file>

<file path=docProps/app.xml><?xml version="1.0" encoding="utf-8"?>
<Properties xmlns="http://schemas.openxmlformats.org/officeDocument/2006/extended-properties" xmlns:vt="http://schemas.openxmlformats.org/officeDocument/2006/docPropsVTypes">
  <Template>Normal</Template>
  <TotalTime>23</TotalTime>
  <Pages>8</Pages>
  <Words>2482</Words>
  <Characters>14150</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Abigail</dc:creator>
  <cp:keywords/>
  <dc:description/>
  <cp:lastModifiedBy>Williams, Abigail</cp:lastModifiedBy>
  <cp:revision>5</cp:revision>
  <dcterms:created xsi:type="dcterms:W3CDTF">2022-09-14T13:48:00Z</dcterms:created>
  <dcterms:modified xsi:type="dcterms:W3CDTF">2024-09-16T14:13:00Z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0x0101009F18DCDA721FB2499ED0B22A51AC8E7C</vt:lpwstr>
  </property>
</Properties>
</file>